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A4" w:rsidRDefault="00B768A4">
      <w:pPr>
        <w:rPr>
          <w:rtl/>
        </w:rPr>
      </w:pPr>
    </w:p>
    <w:p w:rsidR="00D13AD4" w:rsidRPr="00D13AD4" w:rsidRDefault="00D13AD4" w:rsidP="00D13AD4">
      <w:pPr>
        <w:pBdr>
          <w:bottom w:val="single" w:sz="4" w:space="0" w:color="D6DDB9"/>
        </w:pBdr>
        <w:shd w:val="clear" w:color="auto" w:fill="F5F7E7"/>
        <w:spacing w:after="63" w:line="288" w:lineRule="auto"/>
        <w:outlineLvl w:val="0"/>
        <w:rPr>
          <w:rFonts w:ascii="Trebuchet MS" w:eastAsia="Times New Roman" w:hAnsi="Trebuchet MS" w:cs="Arial"/>
          <w:b/>
          <w:bCs/>
          <w:color w:val="666666"/>
          <w:kern w:val="36"/>
          <w:sz w:val="33"/>
          <w:szCs w:val="33"/>
        </w:rPr>
      </w:pPr>
      <w:r w:rsidRPr="00D13AD4">
        <w:rPr>
          <w:rFonts w:ascii="Trebuchet MS" w:eastAsia="Times New Roman" w:hAnsi="Trebuchet MS" w:cs="Arial"/>
          <w:b/>
          <w:bCs/>
          <w:color w:val="666666"/>
          <w:kern w:val="36"/>
          <w:sz w:val="33"/>
          <w:szCs w:val="33"/>
          <w:rtl/>
        </w:rPr>
        <w:t>גמלת סיעוד בכסף במקום שירותים</w:t>
      </w:r>
    </w:p>
    <w:p w:rsidR="00D13AD4" w:rsidRPr="00D13AD4" w:rsidRDefault="00D13AD4" w:rsidP="00D13AD4">
      <w:pPr>
        <w:spacing w:before="240" w:after="240" w:line="360" w:lineRule="auto"/>
        <w:rPr>
          <w:rFonts w:ascii="Arial" w:eastAsia="Times New Roman" w:hAnsi="Arial" w:cs="Arial"/>
          <w:color w:val="666666"/>
          <w:sz w:val="16"/>
          <w:szCs w:val="16"/>
        </w:rPr>
      </w:pPr>
      <w:r w:rsidRPr="00D13AD4">
        <w:rPr>
          <w:rFonts w:ascii="Arial" w:eastAsia="Times New Roman" w:hAnsi="Arial" w:cs="Arial"/>
          <w:color w:val="003300"/>
          <w:sz w:val="16"/>
          <w:szCs w:val="16"/>
          <w:rtl/>
        </w:rPr>
        <w:t xml:space="preserve">נכתב ע"י: נחמן </w:t>
      </w:r>
      <w:proofErr w:type="spellStart"/>
      <w:r w:rsidRPr="00D13AD4">
        <w:rPr>
          <w:rFonts w:ascii="Arial" w:eastAsia="Times New Roman" w:hAnsi="Arial" w:cs="Arial"/>
          <w:color w:val="003300"/>
          <w:sz w:val="16"/>
          <w:szCs w:val="16"/>
          <w:rtl/>
        </w:rPr>
        <w:t>גילעד</w:t>
      </w:r>
      <w:proofErr w:type="spellEnd"/>
      <w:r w:rsidRPr="00D13AD4">
        <w:rPr>
          <w:rFonts w:ascii="Arial" w:eastAsia="Times New Roman" w:hAnsi="Arial" w:cs="Arial"/>
          <w:color w:val="003300"/>
          <w:sz w:val="16"/>
          <w:szCs w:val="16"/>
          <w:rtl/>
        </w:rPr>
        <w:t xml:space="preserve">, מנכ"ל גיל עד </w:t>
      </w:r>
      <w:proofErr w:type="spellStart"/>
      <w:r w:rsidRPr="00D13AD4">
        <w:rPr>
          <w:rFonts w:ascii="Arial" w:eastAsia="Times New Roman" w:hAnsi="Arial" w:cs="Arial"/>
          <w:color w:val="003300"/>
          <w:sz w:val="16"/>
          <w:szCs w:val="16"/>
          <w:rtl/>
        </w:rPr>
        <w:t>עו"ז</w:t>
      </w:r>
      <w:proofErr w:type="spellEnd"/>
      <w:r w:rsidRPr="00D13AD4">
        <w:rPr>
          <w:rFonts w:ascii="Arial" w:eastAsia="Times New Roman" w:hAnsi="Arial" w:cs="Arial"/>
          <w:color w:val="003300"/>
          <w:sz w:val="16"/>
          <w:szCs w:val="16"/>
          <w:rtl/>
        </w:rPr>
        <w:t xml:space="preserve"> לסיעוד בע"מ | 18.12.2012</w:t>
      </w:r>
    </w:p>
    <w:p w:rsidR="0001245D" w:rsidRDefault="00FE5331" w:rsidP="000C7CC7">
      <w:pPr>
        <w:spacing w:before="100" w:beforeAutospacing="1" w:after="100" w:afterAutospacing="1" w:line="240" w:lineRule="auto"/>
        <w:ind w:left="43" w:right="75"/>
        <w:jc w:val="both"/>
        <w:rPr>
          <w:rFonts w:ascii="Arial" w:hAnsi="Arial" w:cs="Arial"/>
          <w:b/>
          <w:bCs/>
          <w:color w:val="000000"/>
          <w:sz w:val="18"/>
          <w:szCs w:val="18"/>
        </w:rPr>
      </w:pPr>
      <w:r w:rsidRPr="00FE5331">
        <w:rPr>
          <w:noProof/>
        </w:rPr>
        <w:pict>
          <v:shapetype id="_x0000_t202" coordsize="21600,21600" o:spt="202" path="m,l,21600r21600,l21600,xe">
            <v:stroke joinstyle="miter"/>
            <v:path gradientshapeok="t" o:connecttype="rect"/>
          </v:shapetype>
          <v:shape id="תיבת טקסט 2" o:spid="_x0000_s1026" type="#_x0000_t202" style="position:absolute;left:0;text-align:left;margin-left:4.05pt;margin-top:90.95pt;width:406.3pt;height:31.9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" strokecolor="#060">
            <v:textbox>
              <w:txbxContent>
                <w:p w:rsidR="0073185F" w:rsidRPr="00F053DD" w:rsidRDefault="0073185F" w:rsidP="0073185F">
                  <w:pPr>
                    <w:rPr>
                      <w:b/>
                      <w:bCs/>
                      <w:color w:val="008000"/>
                      <w:sz w:val="18"/>
                      <w:szCs w:val="18"/>
                      <w:rtl/>
                      <w:cs/>
                    </w:rPr>
                  </w:pPr>
                  <w:r w:rsidRPr="00F053DD">
                    <w:rPr>
                      <w:rFonts w:hint="cs"/>
                      <w:b/>
                      <w:bCs/>
                      <w:color w:val="008000"/>
                      <w:sz w:val="18"/>
                      <w:szCs w:val="18"/>
                      <w:rtl/>
                    </w:rPr>
                    <w:t>התועלת הכלכלית במעבר לגמלה בכסף איננה מוטלת בספק וערכי התוספת הכספית למעסיק עובד זר נע</w:t>
                  </w:r>
                  <w:r>
                    <w:rPr>
                      <w:rFonts w:hint="cs"/>
                      <w:b/>
                      <w:bCs/>
                      <w:color w:val="008000"/>
                      <w:sz w:val="18"/>
                      <w:szCs w:val="18"/>
                      <w:rtl/>
                    </w:rPr>
                    <w:t>ים</w:t>
                  </w:r>
                  <w:r w:rsidRPr="00F053DD">
                    <w:rPr>
                      <w:rFonts w:hint="cs"/>
                      <w:b/>
                      <w:bCs/>
                      <w:color w:val="008000"/>
                      <w:sz w:val="18"/>
                      <w:szCs w:val="18"/>
                      <w:rtl/>
                    </w:rPr>
                    <w:t xml:space="preserve"> בין 247 לבין 690 ₪ לחודש, בהתאם לשיעור הגמלה שנקבע למטופל.</w:t>
                  </w:r>
                </w:p>
              </w:txbxContent>
            </v:textbox>
          </v:shape>
        </w:pict>
      </w:r>
      <w:r w:rsidR="008062D8" w:rsidRPr="002C4C17">
        <w:rPr>
          <w:rFonts w:ascii="Arial" w:hAnsi="Arial" w:cs="Arial" w:hint="cs"/>
          <w:color w:val="000000"/>
          <w:sz w:val="18"/>
          <w:szCs w:val="18"/>
          <w:rtl/>
        </w:rPr>
        <w:t>זכאי גמלת סיעוד שמקום מגוריהם נכלל במסגרת ניסוי שנעשה</w:t>
      </w:r>
      <w:r w:rsidR="007A5887" w:rsidRPr="002C4C17">
        <w:rPr>
          <w:rFonts w:ascii="Arial" w:hAnsi="Arial" w:cs="Arial" w:hint="cs"/>
          <w:color w:val="000000"/>
          <w:sz w:val="18"/>
          <w:szCs w:val="18"/>
          <w:rtl/>
        </w:rPr>
        <w:t xml:space="preserve"> ב-</w:t>
      </w:r>
      <w:r w:rsidR="008062D8" w:rsidRPr="002C4C17">
        <w:rPr>
          <w:rFonts w:ascii="Arial" w:hAnsi="Arial" w:cs="Arial" w:hint="cs"/>
          <w:color w:val="000000"/>
          <w:sz w:val="18"/>
          <w:szCs w:val="18"/>
          <w:rtl/>
        </w:rPr>
        <w:t>9 סניפי משרד הפנים</w:t>
      </w:r>
      <w:r w:rsidR="00211175" w:rsidRPr="002C4C17">
        <w:rPr>
          <w:rFonts w:ascii="Arial" w:hAnsi="Arial" w:cs="Arial" w:hint="cs"/>
          <w:color w:val="000000"/>
          <w:sz w:val="18"/>
          <w:szCs w:val="18"/>
          <w:rtl/>
        </w:rPr>
        <w:t xml:space="preserve">: </w:t>
      </w:r>
      <w:r w:rsidR="008062D8" w:rsidRPr="002C4C17">
        <w:rPr>
          <w:rFonts w:ascii="Arial" w:hAnsi="Arial" w:cs="Arial" w:hint="cs"/>
          <w:color w:val="000000"/>
          <w:sz w:val="18"/>
          <w:szCs w:val="18"/>
          <w:rtl/>
        </w:rPr>
        <w:t>נהריה, ט</w:t>
      </w:r>
      <w:r w:rsidR="008F507A" w:rsidRPr="002C4C17">
        <w:rPr>
          <w:rFonts w:ascii="Arial" w:hAnsi="Arial" w:cs="Arial" w:hint="cs"/>
          <w:color w:val="000000"/>
          <w:sz w:val="18"/>
          <w:szCs w:val="18"/>
          <w:rtl/>
        </w:rPr>
        <w:t xml:space="preserve">בריה, רמת גן, בני ברק, ירושלים, </w:t>
      </w:r>
      <w:r w:rsidR="008062D8" w:rsidRPr="002C4C17">
        <w:rPr>
          <w:rFonts w:ascii="Arial" w:hAnsi="Arial" w:cs="Arial" w:hint="cs"/>
          <w:color w:val="000000"/>
          <w:sz w:val="18"/>
          <w:szCs w:val="18"/>
          <w:rtl/>
        </w:rPr>
        <w:t>אשדוד,</w:t>
      </w:r>
      <w:r w:rsidR="008F61D2">
        <w:rPr>
          <w:rFonts w:ascii="Arial" w:hAnsi="Arial" w:cs="Arial" w:hint="cs"/>
          <w:color w:val="000000"/>
          <w:sz w:val="18"/>
          <w:szCs w:val="18"/>
          <w:rtl/>
        </w:rPr>
        <w:t xml:space="preserve"> אשקלון,</w:t>
      </w:r>
      <w:r w:rsidR="008062D8" w:rsidRPr="002C4C17">
        <w:rPr>
          <w:rFonts w:ascii="Arial" w:hAnsi="Arial" w:cs="Arial" w:hint="cs"/>
          <w:color w:val="000000"/>
          <w:sz w:val="18"/>
          <w:szCs w:val="18"/>
          <w:rtl/>
        </w:rPr>
        <w:t xml:space="preserve"> חולון ונתניה</w:t>
      </w:r>
      <w:r w:rsidR="00211175" w:rsidRPr="002C4C17">
        <w:rPr>
          <w:rFonts w:ascii="Arial" w:hAnsi="Arial" w:cs="Arial" w:hint="cs"/>
          <w:color w:val="000000"/>
          <w:sz w:val="18"/>
          <w:szCs w:val="18"/>
          <w:rtl/>
        </w:rPr>
        <w:t>,</w:t>
      </w:r>
      <w:r w:rsidR="007A5887" w:rsidRPr="002C4C17">
        <w:rPr>
          <w:rFonts w:ascii="Arial" w:hAnsi="Arial" w:cs="Arial" w:hint="cs"/>
          <w:color w:val="000000"/>
          <w:sz w:val="18"/>
          <w:szCs w:val="18"/>
          <w:rtl/>
        </w:rPr>
        <w:t xml:space="preserve"> </w:t>
      </w:r>
      <w:r w:rsidR="00876E0C">
        <w:rPr>
          <w:rFonts w:ascii="Arial" w:hAnsi="Arial" w:cs="Arial" w:hint="cs"/>
          <w:color w:val="000000"/>
          <w:sz w:val="18"/>
          <w:szCs w:val="18"/>
          <w:rtl/>
        </w:rPr>
        <w:t xml:space="preserve">חלקם </w:t>
      </w:r>
      <w:r w:rsidR="008062D8" w:rsidRPr="002C4C17">
        <w:rPr>
          <w:rFonts w:ascii="Arial" w:hAnsi="Arial" w:cs="Arial" w:hint="cs"/>
          <w:color w:val="000000"/>
          <w:sz w:val="18"/>
          <w:szCs w:val="18"/>
          <w:rtl/>
        </w:rPr>
        <w:t xml:space="preserve">אינם מודעים </w:t>
      </w:r>
      <w:r w:rsidR="00CA052C" w:rsidRPr="002C4C17">
        <w:rPr>
          <w:rFonts w:ascii="Arial" w:hAnsi="Arial" w:cs="Arial" w:hint="cs"/>
          <w:color w:val="000000"/>
          <w:sz w:val="18"/>
          <w:szCs w:val="18"/>
          <w:rtl/>
        </w:rPr>
        <w:t xml:space="preserve">לאפשרות </w:t>
      </w:r>
      <w:r w:rsidR="00984339" w:rsidRPr="002C4C17">
        <w:rPr>
          <w:rFonts w:ascii="Arial" w:hAnsi="Arial" w:cs="Arial" w:hint="cs"/>
          <w:color w:val="000000"/>
          <w:sz w:val="18"/>
          <w:szCs w:val="18"/>
          <w:rtl/>
        </w:rPr>
        <w:t>שניתנה להם: לבחור</w:t>
      </w:r>
      <w:r w:rsidR="00C21CC5" w:rsidRPr="002C4C17">
        <w:rPr>
          <w:rFonts w:ascii="Arial" w:hAnsi="Arial" w:cs="Arial"/>
          <w:color w:val="000000"/>
          <w:sz w:val="18"/>
          <w:szCs w:val="18"/>
          <w:rtl/>
        </w:rPr>
        <w:t xml:space="preserve"> </w:t>
      </w:r>
      <w:r w:rsidR="008062D8" w:rsidRPr="002C4C17">
        <w:rPr>
          <w:rFonts w:ascii="Arial" w:hAnsi="Arial" w:cs="Arial" w:hint="cs"/>
          <w:color w:val="000000"/>
          <w:sz w:val="18"/>
          <w:szCs w:val="18"/>
          <w:rtl/>
        </w:rPr>
        <w:t xml:space="preserve">באחד </w:t>
      </w:r>
      <w:r w:rsidR="00C21CC5" w:rsidRPr="002C4C17">
        <w:rPr>
          <w:rFonts w:ascii="Arial" w:hAnsi="Arial" w:cs="Arial"/>
          <w:color w:val="000000"/>
          <w:sz w:val="18"/>
          <w:szCs w:val="18"/>
          <w:rtl/>
        </w:rPr>
        <w:t>מ</w:t>
      </w:r>
      <w:r w:rsidR="00211175" w:rsidRPr="002C4C17">
        <w:rPr>
          <w:rFonts w:ascii="Arial" w:hAnsi="Arial" w:cs="Arial" w:hint="cs"/>
          <w:color w:val="000000"/>
          <w:sz w:val="18"/>
          <w:szCs w:val="18"/>
          <w:rtl/>
        </w:rPr>
        <w:t xml:space="preserve">שני </w:t>
      </w:r>
      <w:r w:rsidR="00C21CC5" w:rsidRPr="002C4C17">
        <w:rPr>
          <w:rFonts w:ascii="Arial" w:hAnsi="Arial" w:cs="Arial"/>
          <w:color w:val="000000"/>
          <w:sz w:val="18"/>
          <w:szCs w:val="18"/>
          <w:rtl/>
        </w:rPr>
        <w:t>מסלולים</w:t>
      </w:r>
      <w:r w:rsidR="007A5887" w:rsidRPr="002C4C17">
        <w:rPr>
          <w:rFonts w:ascii="Arial" w:hAnsi="Arial" w:cs="Arial" w:hint="cs"/>
          <w:color w:val="000000"/>
          <w:sz w:val="18"/>
          <w:szCs w:val="18"/>
          <w:rtl/>
        </w:rPr>
        <w:t xml:space="preserve"> להעסקת עובד זר בענף </w:t>
      </w:r>
      <w:r w:rsidR="00211175" w:rsidRPr="002C4C17">
        <w:rPr>
          <w:rFonts w:ascii="Arial" w:hAnsi="Arial" w:cs="Arial" w:hint="cs"/>
          <w:color w:val="000000"/>
          <w:sz w:val="18"/>
          <w:szCs w:val="18"/>
          <w:rtl/>
        </w:rPr>
        <w:t>הסיעוד</w:t>
      </w:r>
      <w:r w:rsidR="002A6941" w:rsidRPr="002C4C17">
        <w:rPr>
          <w:rFonts w:ascii="Arial" w:hAnsi="Arial" w:cs="Arial" w:hint="cs"/>
          <w:color w:val="000000"/>
          <w:sz w:val="18"/>
          <w:szCs w:val="18"/>
          <w:rtl/>
        </w:rPr>
        <w:t>,</w:t>
      </w:r>
      <w:r w:rsidR="007A5887" w:rsidRPr="002C4C17">
        <w:rPr>
          <w:rFonts w:ascii="Arial" w:hAnsi="Arial" w:cs="Arial" w:hint="cs"/>
          <w:color w:val="000000"/>
          <w:sz w:val="18"/>
          <w:szCs w:val="18"/>
          <w:rtl/>
        </w:rPr>
        <w:t xml:space="preserve"> </w:t>
      </w:r>
      <w:r w:rsidR="00211175" w:rsidRPr="002C4C17">
        <w:rPr>
          <w:rFonts w:ascii="Arial" w:hAnsi="Arial" w:cs="Arial" w:hint="cs"/>
          <w:color w:val="000000"/>
          <w:sz w:val="18"/>
          <w:szCs w:val="18"/>
          <w:rtl/>
        </w:rPr>
        <w:t xml:space="preserve">מסלול </w:t>
      </w:r>
      <w:r w:rsidR="00C21CC5" w:rsidRPr="002C4C17">
        <w:rPr>
          <w:rFonts w:ascii="Arial" w:hAnsi="Arial" w:cs="Arial"/>
          <w:color w:val="000000"/>
          <w:sz w:val="18"/>
          <w:szCs w:val="18"/>
          <w:rtl/>
        </w:rPr>
        <w:t xml:space="preserve">גמלה בכסף או </w:t>
      </w:r>
      <w:r w:rsidR="00211175" w:rsidRPr="002C4C17">
        <w:rPr>
          <w:rFonts w:ascii="Arial" w:hAnsi="Arial" w:cs="Arial" w:hint="cs"/>
          <w:color w:val="000000"/>
          <w:sz w:val="18"/>
          <w:szCs w:val="18"/>
          <w:rtl/>
        </w:rPr>
        <w:t xml:space="preserve">מסלול </w:t>
      </w:r>
      <w:r w:rsidR="00C21CC5" w:rsidRPr="002C4C17">
        <w:rPr>
          <w:rFonts w:ascii="Arial" w:hAnsi="Arial" w:cs="Arial"/>
          <w:color w:val="000000"/>
          <w:sz w:val="18"/>
          <w:szCs w:val="18"/>
          <w:rtl/>
        </w:rPr>
        <w:t>גמלת שירותים.</w:t>
      </w:r>
      <w:r w:rsidR="002B392E">
        <w:rPr>
          <w:rFonts w:ascii="Arial" w:hAnsi="Arial" w:cs="Arial" w:hint="cs"/>
          <w:color w:val="000000"/>
          <w:sz w:val="18"/>
          <w:szCs w:val="18"/>
          <w:rtl/>
        </w:rPr>
        <w:t xml:space="preserve"> </w:t>
      </w:r>
      <w:r w:rsidR="00211175" w:rsidRPr="002C4C17">
        <w:rPr>
          <w:rFonts w:ascii="Arial" w:hAnsi="Arial" w:cs="Arial" w:hint="cs"/>
          <w:color w:val="000000"/>
          <w:sz w:val="18"/>
          <w:szCs w:val="18"/>
          <w:rtl/>
        </w:rPr>
        <w:t xml:space="preserve">גם אם קיימת מודעות לאפשרויות הבחירה בין המסלולים, </w:t>
      </w:r>
      <w:r w:rsidR="00B33052">
        <w:rPr>
          <w:rFonts w:ascii="Arial" w:hAnsi="Arial" w:cs="Arial" w:hint="cs"/>
          <w:color w:val="000000"/>
          <w:sz w:val="18"/>
          <w:szCs w:val="18"/>
          <w:rtl/>
        </w:rPr>
        <w:t xml:space="preserve">לעיתים </w:t>
      </w:r>
      <w:r w:rsidR="00211175" w:rsidRPr="002C4C17">
        <w:rPr>
          <w:rFonts w:ascii="Arial" w:hAnsi="Arial" w:cs="Arial" w:hint="cs"/>
          <w:color w:val="000000"/>
          <w:sz w:val="18"/>
          <w:szCs w:val="18"/>
          <w:rtl/>
        </w:rPr>
        <w:t>אין בידי</w:t>
      </w:r>
      <w:r w:rsidR="002A6941" w:rsidRPr="002C4C17">
        <w:rPr>
          <w:rFonts w:ascii="Arial" w:hAnsi="Arial" w:cs="Arial" w:hint="cs"/>
          <w:color w:val="000000"/>
          <w:sz w:val="18"/>
          <w:szCs w:val="18"/>
          <w:rtl/>
        </w:rPr>
        <w:t xml:space="preserve"> המטופלים </w:t>
      </w:r>
      <w:r w:rsidR="00211175" w:rsidRPr="002C4C17">
        <w:rPr>
          <w:rFonts w:ascii="Arial" w:hAnsi="Arial" w:cs="Arial" w:hint="cs"/>
          <w:color w:val="000000"/>
          <w:sz w:val="18"/>
          <w:szCs w:val="18"/>
          <w:rtl/>
        </w:rPr>
        <w:t xml:space="preserve">מספיק מידע לצורך עריכת השוואה כלכלית בין שתי החלופות. </w:t>
      </w:r>
      <w:r w:rsidR="00876E0C">
        <w:rPr>
          <w:rFonts w:ascii="Arial" w:hAnsi="Arial" w:cs="Arial"/>
          <w:b/>
          <w:bCs/>
          <w:color w:val="000000"/>
          <w:sz w:val="18"/>
          <w:szCs w:val="18"/>
          <w:rtl/>
        </w:rPr>
        <w:br/>
      </w:r>
      <w:r w:rsidR="00211175" w:rsidRPr="00B33052">
        <w:rPr>
          <w:rFonts w:ascii="Arial" w:hAnsi="Arial" w:cs="Arial" w:hint="cs"/>
          <w:b/>
          <w:bCs/>
          <w:color w:val="000000"/>
          <w:sz w:val="18"/>
          <w:szCs w:val="18"/>
          <w:rtl/>
        </w:rPr>
        <w:t xml:space="preserve">במאמר זה נביא נתונים להשוואה וכן </w:t>
      </w:r>
      <w:r w:rsidR="007A5887" w:rsidRPr="00B33052">
        <w:rPr>
          <w:rFonts w:ascii="Arial" w:hAnsi="Arial" w:cs="Arial" w:hint="cs"/>
          <w:b/>
          <w:bCs/>
          <w:color w:val="000000"/>
          <w:sz w:val="18"/>
          <w:szCs w:val="18"/>
          <w:rtl/>
        </w:rPr>
        <w:t>נ</w:t>
      </w:r>
      <w:r w:rsidR="00211175" w:rsidRPr="00B33052">
        <w:rPr>
          <w:rFonts w:ascii="Arial" w:hAnsi="Arial" w:cs="Arial" w:hint="cs"/>
          <w:b/>
          <w:bCs/>
          <w:color w:val="000000"/>
          <w:sz w:val="18"/>
          <w:szCs w:val="18"/>
          <w:rtl/>
        </w:rPr>
        <w:t xml:space="preserve">חשב </w:t>
      </w:r>
      <w:r w:rsidR="007A5887" w:rsidRPr="00B33052">
        <w:rPr>
          <w:rFonts w:ascii="Arial" w:hAnsi="Arial" w:cs="Arial" w:hint="cs"/>
          <w:b/>
          <w:bCs/>
          <w:color w:val="000000"/>
          <w:sz w:val="18"/>
          <w:szCs w:val="18"/>
          <w:rtl/>
        </w:rPr>
        <w:t xml:space="preserve">את </w:t>
      </w:r>
      <w:r w:rsidR="00211175" w:rsidRPr="00B33052">
        <w:rPr>
          <w:rFonts w:ascii="Arial" w:hAnsi="Arial" w:cs="Arial" w:hint="cs"/>
          <w:b/>
          <w:bCs/>
          <w:color w:val="000000"/>
          <w:sz w:val="18"/>
          <w:szCs w:val="18"/>
          <w:rtl/>
        </w:rPr>
        <w:t xml:space="preserve">נקודת האיזון </w:t>
      </w:r>
      <w:r w:rsidR="007A5887" w:rsidRPr="00B33052">
        <w:rPr>
          <w:rFonts w:ascii="Arial" w:hAnsi="Arial" w:cs="Arial" w:hint="cs"/>
          <w:b/>
          <w:bCs/>
          <w:color w:val="000000"/>
          <w:sz w:val="18"/>
          <w:szCs w:val="18"/>
          <w:rtl/>
        </w:rPr>
        <w:t xml:space="preserve">הכלכלית </w:t>
      </w:r>
      <w:r w:rsidR="00211175" w:rsidRPr="00B33052">
        <w:rPr>
          <w:rFonts w:ascii="Arial" w:hAnsi="Arial" w:cs="Arial" w:hint="cs"/>
          <w:b/>
          <w:bCs/>
          <w:color w:val="000000"/>
          <w:sz w:val="18"/>
          <w:szCs w:val="18"/>
          <w:rtl/>
        </w:rPr>
        <w:t xml:space="preserve">בין </w:t>
      </w:r>
      <w:r w:rsidR="00B33052">
        <w:rPr>
          <w:rFonts w:ascii="Arial" w:hAnsi="Arial" w:cs="Arial" w:hint="cs"/>
          <w:b/>
          <w:bCs/>
          <w:color w:val="000000"/>
          <w:sz w:val="18"/>
          <w:szCs w:val="18"/>
          <w:rtl/>
        </w:rPr>
        <w:t xml:space="preserve">2 המסלולים. בנוסף נחשב את הרווח הכספי שנותר בידי המטופל במסלול גמלה בכסף, </w:t>
      </w:r>
      <w:r w:rsidR="007A5887" w:rsidRPr="00B33052">
        <w:rPr>
          <w:rFonts w:ascii="Arial" w:hAnsi="Arial" w:cs="Arial" w:hint="cs"/>
          <w:b/>
          <w:bCs/>
          <w:color w:val="000000"/>
          <w:sz w:val="18"/>
          <w:szCs w:val="18"/>
          <w:rtl/>
        </w:rPr>
        <w:t>כך ש</w:t>
      </w:r>
      <w:r w:rsidR="00B33052">
        <w:rPr>
          <w:rFonts w:ascii="Arial" w:hAnsi="Arial" w:cs="Arial" w:hint="cs"/>
          <w:b/>
          <w:bCs/>
          <w:color w:val="000000"/>
          <w:sz w:val="18"/>
          <w:szCs w:val="18"/>
          <w:rtl/>
        </w:rPr>
        <w:t xml:space="preserve">בחירתו באחד משני הסלולים </w:t>
      </w:r>
      <w:r w:rsidR="007A5887" w:rsidRPr="00B33052">
        <w:rPr>
          <w:rFonts w:ascii="Arial" w:hAnsi="Arial" w:cs="Arial" w:hint="cs"/>
          <w:b/>
          <w:bCs/>
          <w:color w:val="000000"/>
          <w:sz w:val="18"/>
          <w:szCs w:val="18"/>
          <w:rtl/>
        </w:rPr>
        <w:t xml:space="preserve">תתקבל </w:t>
      </w:r>
      <w:r w:rsidR="002A6941" w:rsidRPr="00B33052">
        <w:rPr>
          <w:rFonts w:ascii="Arial" w:hAnsi="Arial" w:cs="Arial" w:hint="cs"/>
          <w:b/>
          <w:bCs/>
          <w:color w:val="000000"/>
          <w:sz w:val="18"/>
          <w:szCs w:val="18"/>
          <w:rtl/>
        </w:rPr>
        <w:t xml:space="preserve">גם </w:t>
      </w:r>
      <w:r w:rsidR="007A5887" w:rsidRPr="00B33052">
        <w:rPr>
          <w:rFonts w:ascii="Arial" w:hAnsi="Arial" w:cs="Arial" w:hint="cs"/>
          <w:b/>
          <w:bCs/>
          <w:color w:val="000000"/>
          <w:sz w:val="18"/>
          <w:szCs w:val="18"/>
          <w:rtl/>
        </w:rPr>
        <w:t>על בסיס כלכלי</w:t>
      </w:r>
      <w:r w:rsidR="0094551D" w:rsidRPr="002C4C17">
        <w:rPr>
          <w:rFonts w:ascii="Arial" w:hAnsi="Arial" w:cs="Arial" w:hint="cs"/>
          <w:color w:val="000000"/>
          <w:sz w:val="18"/>
          <w:szCs w:val="18"/>
          <w:rtl/>
        </w:rPr>
        <w:t xml:space="preserve">. </w:t>
      </w:r>
      <w:r w:rsidR="00B33052">
        <w:rPr>
          <w:rFonts w:ascii="Arial" w:hAnsi="Arial" w:cs="Arial"/>
          <w:color w:val="000000"/>
          <w:sz w:val="18"/>
          <w:szCs w:val="18"/>
          <w:rtl/>
        </w:rPr>
        <w:br/>
      </w:r>
      <w:r w:rsidR="0094551D" w:rsidRPr="002C4C17">
        <w:rPr>
          <w:rFonts w:ascii="Arial" w:hAnsi="Arial" w:cs="Arial" w:hint="cs"/>
          <w:color w:val="000000"/>
          <w:sz w:val="18"/>
          <w:szCs w:val="18"/>
          <w:rtl/>
        </w:rPr>
        <w:t xml:space="preserve">יחד עם הנתונים הכלכליים שבידיו </w:t>
      </w:r>
      <w:r w:rsidR="003A0949">
        <w:rPr>
          <w:rFonts w:ascii="Arial" w:hAnsi="Arial" w:cs="Arial" w:hint="cs"/>
          <w:color w:val="000000"/>
          <w:sz w:val="18"/>
          <w:szCs w:val="18"/>
          <w:rtl/>
        </w:rPr>
        <w:t>ישקול המטופל גם את ה</w:t>
      </w:r>
      <w:r w:rsidR="0094551D" w:rsidRPr="002C4C17">
        <w:rPr>
          <w:rFonts w:ascii="Arial" w:hAnsi="Arial" w:cs="Arial" w:hint="cs"/>
          <w:color w:val="000000"/>
          <w:sz w:val="18"/>
          <w:szCs w:val="18"/>
          <w:rtl/>
        </w:rPr>
        <w:t>נסיבות האישיות</w:t>
      </w:r>
      <w:r w:rsidR="004C1CC8" w:rsidRPr="002C4C17">
        <w:rPr>
          <w:rFonts w:ascii="Arial" w:hAnsi="Arial" w:cs="Arial" w:hint="cs"/>
          <w:color w:val="000000"/>
          <w:sz w:val="18"/>
          <w:szCs w:val="18"/>
          <w:rtl/>
        </w:rPr>
        <w:t xml:space="preserve"> </w:t>
      </w:r>
      <w:r w:rsidR="0094551D" w:rsidRPr="002C4C17">
        <w:rPr>
          <w:rFonts w:ascii="Arial" w:hAnsi="Arial" w:cs="Arial" w:hint="cs"/>
          <w:color w:val="000000"/>
          <w:sz w:val="18"/>
          <w:szCs w:val="18"/>
          <w:rtl/>
        </w:rPr>
        <w:t>האופייניות לו</w:t>
      </w:r>
      <w:r w:rsidR="005E43AB" w:rsidRPr="002C4C17">
        <w:rPr>
          <w:rFonts w:ascii="Arial" w:hAnsi="Arial" w:cs="Arial" w:hint="cs"/>
          <w:color w:val="000000"/>
          <w:sz w:val="18"/>
          <w:szCs w:val="18"/>
          <w:rtl/>
        </w:rPr>
        <w:t xml:space="preserve"> (מידת הסיוע מבני משפחה, </w:t>
      </w:r>
      <w:r w:rsidR="007D784A">
        <w:rPr>
          <w:rFonts w:ascii="Arial" w:hAnsi="Arial" w:cs="Arial" w:hint="cs"/>
          <w:color w:val="000000"/>
          <w:sz w:val="18"/>
          <w:szCs w:val="18"/>
          <w:rtl/>
        </w:rPr>
        <w:t>מידת</w:t>
      </w:r>
      <w:r w:rsidR="005E43AB" w:rsidRPr="002C4C17">
        <w:rPr>
          <w:rFonts w:ascii="Arial" w:hAnsi="Arial" w:cs="Arial" w:hint="cs"/>
          <w:color w:val="000000"/>
          <w:sz w:val="18"/>
          <w:szCs w:val="18"/>
          <w:rtl/>
        </w:rPr>
        <w:t xml:space="preserve"> התלות</w:t>
      </w:r>
      <w:r w:rsidR="007D784A">
        <w:rPr>
          <w:rFonts w:ascii="Arial" w:hAnsi="Arial" w:cs="Arial" w:hint="cs"/>
          <w:color w:val="000000"/>
          <w:sz w:val="18"/>
          <w:szCs w:val="18"/>
          <w:rtl/>
        </w:rPr>
        <w:t xml:space="preserve"> בעזרת הזולת</w:t>
      </w:r>
      <w:r w:rsidR="005E43AB" w:rsidRPr="002C4C17">
        <w:rPr>
          <w:rFonts w:ascii="Arial" w:hAnsi="Arial" w:cs="Arial" w:hint="cs"/>
          <w:color w:val="000000"/>
          <w:sz w:val="18"/>
          <w:szCs w:val="18"/>
          <w:rtl/>
        </w:rPr>
        <w:t xml:space="preserve"> וכיו"ב)</w:t>
      </w:r>
      <w:r w:rsidR="004C1CC8" w:rsidRPr="002C4C17">
        <w:rPr>
          <w:rFonts w:ascii="Arial" w:hAnsi="Arial" w:cs="Arial" w:hint="cs"/>
          <w:color w:val="000000"/>
          <w:sz w:val="18"/>
          <w:szCs w:val="18"/>
          <w:rtl/>
        </w:rPr>
        <w:t>,</w:t>
      </w:r>
      <w:r w:rsidR="003A0949">
        <w:rPr>
          <w:rFonts w:ascii="Arial" w:hAnsi="Arial" w:cs="Arial" w:hint="cs"/>
          <w:color w:val="000000"/>
          <w:sz w:val="18"/>
          <w:szCs w:val="18"/>
          <w:rtl/>
        </w:rPr>
        <w:t xml:space="preserve"> ואז </w:t>
      </w:r>
      <w:r w:rsidR="000C7CC7">
        <w:rPr>
          <w:rFonts w:ascii="Arial" w:hAnsi="Arial" w:cs="Arial" w:hint="cs"/>
          <w:color w:val="000000"/>
          <w:sz w:val="18"/>
          <w:szCs w:val="18"/>
          <w:rtl/>
        </w:rPr>
        <w:t xml:space="preserve">ייטיב </w:t>
      </w:r>
      <w:r w:rsidR="0094551D" w:rsidRPr="002C4C17">
        <w:rPr>
          <w:rFonts w:ascii="Arial" w:hAnsi="Arial" w:cs="Arial" w:hint="cs"/>
          <w:color w:val="000000"/>
          <w:sz w:val="18"/>
          <w:szCs w:val="18"/>
          <w:rtl/>
        </w:rPr>
        <w:t>ל</w:t>
      </w:r>
      <w:r w:rsidR="000C7CC7">
        <w:rPr>
          <w:rFonts w:ascii="Arial" w:hAnsi="Arial" w:cs="Arial" w:hint="cs"/>
          <w:color w:val="000000"/>
          <w:sz w:val="18"/>
          <w:szCs w:val="18"/>
          <w:rtl/>
        </w:rPr>
        <w:t xml:space="preserve">החליט </w:t>
      </w:r>
      <w:r w:rsidR="00213C3B" w:rsidRPr="002C4C17">
        <w:rPr>
          <w:rFonts w:ascii="Arial" w:hAnsi="Arial" w:cs="Arial" w:hint="cs"/>
          <w:color w:val="000000"/>
          <w:sz w:val="18"/>
          <w:szCs w:val="18"/>
          <w:rtl/>
        </w:rPr>
        <w:t>ב</w:t>
      </w:r>
      <w:r w:rsidR="00CC4660">
        <w:rPr>
          <w:rFonts w:ascii="Arial" w:hAnsi="Arial" w:cs="Arial" w:hint="cs"/>
          <w:color w:val="000000"/>
          <w:sz w:val="18"/>
          <w:szCs w:val="18"/>
          <w:rtl/>
        </w:rPr>
        <w:t>אשר ל</w:t>
      </w:r>
      <w:r w:rsidR="00213C3B" w:rsidRPr="002C4C17">
        <w:rPr>
          <w:rFonts w:ascii="Arial" w:hAnsi="Arial" w:cs="Arial" w:hint="cs"/>
          <w:color w:val="000000"/>
          <w:sz w:val="18"/>
          <w:szCs w:val="18"/>
          <w:rtl/>
        </w:rPr>
        <w:t xml:space="preserve">מסלול </w:t>
      </w:r>
      <w:r w:rsidR="00B33052">
        <w:rPr>
          <w:rFonts w:ascii="Arial" w:hAnsi="Arial" w:cs="Arial" w:hint="cs"/>
          <w:color w:val="000000"/>
          <w:sz w:val="18"/>
          <w:szCs w:val="18"/>
          <w:rtl/>
        </w:rPr>
        <w:t>האופטימלי עבורו</w:t>
      </w:r>
      <w:r w:rsidR="005516C2">
        <w:rPr>
          <w:rFonts w:ascii="Arial" w:hAnsi="Arial" w:cs="Arial" w:hint="cs"/>
          <w:color w:val="000000"/>
          <w:sz w:val="18"/>
          <w:szCs w:val="18"/>
          <w:rtl/>
        </w:rPr>
        <w:t>.</w:t>
      </w:r>
      <w:r w:rsidR="004C1CC8" w:rsidRPr="002C4C17">
        <w:rPr>
          <w:rFonts w:ascii="Arial" w:hAnsi="Arial" w:cs="Arial"/>
          <w:color w:val="000000"/>
          <w:sz w:val="18"/>
          <w:szCs w:val="18"/>
          <w:rtl/>
        </w:rPr>
        <w:br/>
      </w:r>
    </w:p>
    <w:p w:rsidR="0001245D" w:rsidRDefault="0001245D" w:rsidP="00054106">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01245D" w:rsidRDefault="0001245D" w:rsidP="00054106">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054106" w:rsidRPr="00054106" w:rsidRDefault="00054106" w:rsidP="0073185F">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r w:rsidRPr="00054106">
        <w:rPr>
          <w:rFonts w:ascii="Arial" w:hAnsi="Arial" w:cs="Arial" w:hint="cs"/>
          <w:b/>
          <w:bCs/>
          <w:color w:val="000000"/>
          <w:sz w:val="18"/>
          <w:szCs w:val="18"/>
          <w:rtl/>
        </w:rPr>
        <w:t xml:space="preserve">ערכי גמלת סיעוד למעסיקים עובד </w:t>
      </w:r>
      <w:r w:rsidR="0073185F">
        <w:rPr>
          <w:rFonts w:ascii="Arial" w:hAnsi="Arial" w:cs="Arial" w:hint="cs"/>
          <w:b/>
          <w:bCs/>
          <w:color w:val="000000"/>
          <w:sz w:val="18"/>
          <w:szCs w:val="18"/>
          <w:rtl/>
        </w:rPr>
        <w:t xml:space="preserve">זר </w:t>
      </w:r>
      <w:r w:rsidRPr="00054106">
        <w:rPr>
          <w:rFonts w:ascii="Arial" w:hAnsi="Arial" w:cs="Arial" w:hint="cs"/>
          <w:b/>
          <w:bCs/>
          <w:color w:val="000000"/>
          <w:sz w:val="18"/>
          <w:szCs w:val="18"/>
          <w:rtl/>
        </w:rPr>
        <w:t xml:space="preserve">או עובד </w:t>
      </w:r>
      <w:r w:rsidR="0073185F" w:rsidRPr="00054106">
        <w:rPr>
          <w:rFonts w:ascii="Arial" w:hAnsi="Arial" w:cs="Arial" w:hint="cs"/>
          <w:b/>
          <w:bCs/>
          <w:color w:val="000000"/>
          <w:sz w:val="18"/>
          <w:szCs w:val="18"/>
          <w:rtl/>
        </w:rPr>
        <w:t>ישראלי</w:t>
      </w:r>
    </w:p>
    <w:p w:rsidR="008062D8" w:rsidRPr="002C4C17" w:rsidRDefault="00B3763B" w:rsidP="00FB5D81">
      <w:pPr>
        <w:numPr>
          <w:ilvl w:val="0"/>
          <w:numId w:val="1"/>
        </w:numPr>
        <w:tabs>
          <w:tab w:val="clear" w:pos="720"/>
        </w:tabs>
        <w:spacing w:before="100" w:beforeAutospacing="1" w:after="100" w:afterAutospacing="1" w:line="240" w:lineRule="auto"/>
        <w:ind w:left="84" w:right="75"/>
        <w:rPr>
          <w:rFonts w:ascii="Arial" w:hAnsi="Arial" w:cs="Arial"/>
          <w:color w:val="000000"/>
          <w:sz w:val="18"/>
          <w:szCs w:val="18"/>
          <w:rtl/>
        </w:rPr>
      </w:pPr>
      <w:r>
        <w:rPr>
          <w:rFonts w:ascii="Arial" w:hAnsi="Arial" w:cs="Arial" w:hint="cs"/>
          <w:color w:val="000000"/>
          <w:sz w:val="18"/>
          <w:szCs w:val="18"/>
          <w:rtl/>
        </w:rPr>
        <w:t xml:space="preserve">-  </w:t>
      </w:r>
      <w:r w:rsidR="00EF43DE" w:rsidRPr="002C4C17">
        <w:rPr>
          <w:rFonts w:ascii="Arial" w:hAnsi="Arial" w:cs="Arial"/>
          <w:color w:val="000000"/>
          <w:sz w:val="18"/>
          <w:szCs w:val="18"/>
          <w:rtl/>
        </w:rPr>
        <w:t>מי שתלויים במידה רבה מאוד בעזרת הזולת ברוב פעולות היום יום ברוב שעות היממה</w:t>
      </w:r>
      <w:r w:rsidR="008F507A" w:rsidRPr="002C4C17">
        <w:rPr>
          <w:rFonts w:ascii="Arial" w:hAnsi="Arial" w:cs="Arial" w:hint="cs"/>
          <w:color w:val="000000"/>
          <w:sz w:val="18"/>
          <w:szCs w:val="18"/>
          <w:rtl/>
        </w:rPr>
        <w:t xml:space="preserve"> ומעסיקים עובד ישראלי </w:t>
      </w:r>
      <w:r w:rsidR="00EF43DE" w:rsidRPr="002C4C17">
        <w:rPr>
          <w:rFonts w:ascii="Arial" w:hAnsi="Arial" w:cs="Arial"/>
          <w:color w:val="000000"/>
          <w:sz w:val="18"/>
          <w:szCs w:val="18"/>
          <w:rtl/>
        </w:rPr>
        <w:t xml:space="preserve">מקבלים כיום </w:t>
      </w:r>
      <w:r w:rsidR="008D4179" w:rsidRPr="002C4C17">
        <w:rPr>
          <w:rFonts w:ascii="Arial" w:hAnsi="Arial" w:cs="Arial" w:hint="cs"/>
          <w:color w:val="000000"/>
          <w:sz w:val="18"/>
          <w:szCs w:val="18"/>
          <w:rtl/>
        </w:rPr>
        <w:t xml:space="preserve">3,004 ₪ </w:t>
      </w:r>
      <w:r w:rsidR="00EF43DE" w:rsidRPr="002C4C17">
        <w:rPr>
          <w:rFonts w:ascii="Arial" w:hAnsi="Arial" w:cs="Arial"/>
          <w:color w:val="000000"/>
          <w:sz w:val="18"/>
          <w:szCs w:val="18"/>
          <w:rtl/>
        </w:rPr>
        <w:t>ב</w:t>
      </w:r>
      <w:r w:rsidR="008D4179" w:rsidRPr="002C4C17">
        <w:rPr>
          <w:rFonts w:ascii="Arial" w:hAnsi="Arial" w:cs="Arial" w:hint="cs"/>
          <w:color w:val="000000"/>
          <w:sz w:val="18"/>
          <w:szCs w:val="18"/>
          <w:rtl/>
        </w:rPr>
        <w:t xml:space="preserve">חודש, ומי </w:t>
      </w:r>
      <w:r w:rsidR="008F507A" w:rsidRPr="002C4C17">
        <w:rPr>
          <w:rFonts w:ascii="Arial" w:hAnsi="Arial" w:cs="Arial" w:hint="cs"/>
          <w:color w:val="000000"/>
          <w:sz w:val="18"/>
          <w:szCs w:val="18"/>
          <w:rtl/>
        </w:rPr>
        <w:t xml:space="preserve">מהם </w:t>
      </w:r>
      <w:r w:rsidR="008D4179" w:rsidRPr="002C4C17">
        <w:rPr>
          <w:rFonts w:ascii="Arial" w:hAnsi="Arial" w:cs="Arial" w:hint="cs"/>
          <w:color w:val="000000"/>
          <w:sz w:val="18"/>
          <w:szCs w:val="18"/>
          <w:rtl/>
        </w:rPr>
        <w:t xml:space="preserve">שהכנסותיהם גבוהות </w:t>
      </w:r>
      <w:r w:rsidR="008F507A" w:rsidRPr="002C4C17">
        <w:rPr>
          <w:rFonts w:ascii="Arial" w:hAnsi="Arial" w:cs="Arial" w:hint="cs"/>
          <w:color w:val="000000"/>
          <w:sz w:val="18"/>
          <w:szCs w:val="18"/>
          <w:rtl/>
        </w:rPr>
        <w:t xml:space="preserve">מקבלים 1,503 (כמחצית). אך אם </w:t>
      </w:r>
      <w:r w:rsidR="002C4C17" w:rsidRPr="002C4C17">
        <w:rPr>
          <w:rFonts w:ascii="Arial" w:hAnsi="Arial" w:cs="Arial" w:hint="cs"/>
          <w:color w:val="000000"/>
          <w:sz w:val="18"/>
          <w:szCs w:val="18"/>
          <w:rtl/>
        </w:rPr>
        <w:t xml:space="preserve">במקום עובד ישראלי </w:t>
      </w:r>
      <w:r w:rsidR="008F507A" w:rsidRPr="002C4C17">
        <w:rPr>
          <w:rFonts w:ascii="Arial" w:hAnsi="Arial" w:cs="Arial" w:hint="cs"/>
          <w:color w:val="000000"/>
          <w:sz w:val="18"/>
          <w:szCs w:val="18"/>
          <w:rtl/>
        </w:rPr>
        <w:t xml:space="preserve">יעסיקו עובד זר תופחת הגמלה ל- 2,543 ₪ ו- 1,272 ₪ </w:t>
      </w:r>
      <w:r w:rsidR="003C7F20" w:rsidRPr="002C4C17">
        <w:rPr>
          <w:rFonts w:ascii="Arial" w:hAnsi="Arial" w:cs="Arial" w:hint="cs"/>
          <w:color w:val="000000"/>
          <w:sz w:val="18"/>
          <w:szCs w:val="18"/>
          <w:rtl/>
        </w:rPr>
        <w:t xml:space="preserve">(כמחצית) </w:t>
      </w:r>
      <w:r w:rsidR="008F507A" w:rsidRPr="002C4C17">
        <w:rPr>
          <w:rFonts w:ascii="Arial" w:hAnsi="Arial" w:cs="Arial" w:hint="cs"/>
          <w:color w:val="000000"/>
          <w:sz w:val="18"/>
          <w:szCs w:val="18"/>
          <w:rtl/>
        </w:rPr>
        <w:t>בהתאמה.</w:t>
      </w:r>
      <w:r w:rsidR="00253496">
        <w:rPr>
          <w:rFonts w:ascii="Arial" w:hAnsi="Arial" w:cs="Arial" w:hint="cs"/>
          <w:color w:val="000000"/>
          <w:sz w:val="18"/>
          <w:szCs w:val="18"/>
          <w:rtl/>
        </w:rPr>
        <w:br/>
      </w:r>
      <w:r>
        <w:rPr>
          <w:rFonts w:ascii="Arial" w:hAnsi="Arial" w:cs="Arial" w:hint="cs"/>
          <w:color w:val="000000"/>
          <w:sz w:val="18"/>
          <w:szCs w:val="18"/>
          <w:rtl/>
        </w:rPr>
        <w:t xml:space="preserve">-  </w:t>
      </w:r>
      <w:r w:rsidR="00EF43DE" w:rsidRPr="002C4C17">
        <w:rPr>
          <w:rFonts w:ascii="Arial" w:hAnsi="Arial" w:cs="Arial"/>
          <w:color w:val="000000"/>
          <w:sz w:val="18"/>
          <w:szCs w:val="18"/>
          <w:rtl/>
        </w:rPr>
        <w:t>מי שתלויים לחלוטין בעזרת הזולת בכל פעולות היום יום בכל שעות היממה או הזקו</w:t>
      </w:r>
      <w:r w:rsidR="00EF43DE" w:rsidRPr="002C4C17">
        <w:rPr>
          <w:rFonts w:ascii="Arial" w:hAnsi="Arial" w:cs="Arial" w:hint="cs"/>
          <w:color w:val="000000"/>
          <w:sz w:val="18"/>
          <w:szCs w:val="18"/>
          <w:rtl/>
        </w:rPr>
        <w:t>ק</w:t>
      </w:r>
      <w:r w:rsidR="00EF43DE" w:rsidRPr="002C4C17">
        <w:rPr>
          <w:rFonts w:ascii="Arial" w:hAnsi="Arial" w:cs="Arial"/>
          <w:color w:val="000000"/>
          <w:sz w:val="18"/>
          <w:szCs w:val="18"/>
          <w:rtl/>
        </w:rPr>
        <w:t>ים להשגחה מתמדת,</w:t>
      </w:r>
      <w:r w:rsidR="00EF43DE" w:rsidRPr="00F158E5">
        <w:rPr>
          <w:rFonts w:ascii="Arial" w:hAnsi="Arial" w:cs="Arial"/>
          <w:color w:val="000000"/>
          <w:sz w:val="18"/>
          <w:szCs w:val="18"/>
          <w:rtl/>
        </w:rPr>
        <w:t xml:space="preserve"> </w:t>
      </w:r>
      <w:r w:rsidR="00EF43DE" w:rsidRPr="002C4C17">
        <w:rPr>
          <w:rFonts w:ascii="Arial" w:hAnsi="Arial" w:cs="Arial"/>
          <w:color w:val="000000"/>
          <w:sz w:val="18"/>
          <w:szCs w:val="18"/>
          <w:rtl/>
        </w:rPr>
        <w:t>ומ</w:t>
      </w:r>
      <w:r w:rsidR="003C7F20" w:rsidRPr="002C4C17">
        <w:rPr>
          <w:rFonts w:ascii="Arial" w:hAnsi="Arial" w:cs="Arial" w:hint="cs"/>
          <w:color w:val="000000"/>
          <w:sz w:val="18"/>
          <w:szCs w:val="18"/>
          <w:rtl/>
        </w:rPr>
        <w:t xml:space="preserve">עסיקים עובד ישראלי מקבלים כיום 3,462 ₪ בחודש, </w:t>
      </w:r>
      <w:r w:rsidR="00EF43DE" w:rsidRPr="002C4C17">
        <w:rPr>
          <w:rFonts w:ascii="Arial" w:hAnsi="Arial" w:cs="Arial"/>
          <w:color w:val="000000"/>
          <w:sz w:val="18"/>
          <w:szCs w:val="18"/>
          <w:rtl/>
        </w:rPr>
        <w:t xml:space="preserve"> </w:t>
      </w:r>
      <w:r w:rsidR="00532777" w:rsidRPr="002C4C17">
        <w:rPr>
          <w:rFonts w:ascii="Arial" w:hAnsi="Arial" w:cs="Arial" w:hint="cs"/>
          <w:color w:val="000000"/>
          <w:sz w:val="18"/>
          <w:szCs w:val="18"/>
          <w:rtl/>
        </w:rPr>
        <w:t xml:space="preserve">ומי מהם שהכנסותיהם גבוהות מקבלים 1,731 (כמחצית). אך אם </w:t>
      </w:r>
      <w:r w:rsidR="002C4C17" w:rsidRPr="002C4C17">
        <w:rPr>
          <w:rFonts w:ascii="Arial" w:hAnsi="Arial" w:cs="Arial" w:hint="cs"/>
          <w:color w:val="000000"/>
          <w:sz w:val="18"/>
          <w:szCs w:val="18"/>
          <w:rtl/>
        </w:rPr>
        <w:t xml:space="preserve">במקום עובד ישראלי </w:t>
      </w:r>
      <w:r w:rsidR="00532777" w:rsidRPr="002C4C17">
        <w:rPr>
          <w:rFonts w:ascii="Arial" w:hAnsi="Arial" w:cs="Arial" w:hint="cs"/>
          <w:color w:val="000000"/>
          <w:sz w:val="18"/>
          <w:szCs w:val="18"/>
          <w:rtl/>
        </w:rPr>
        <w:t>יעסיקו עובד זר תופחת הגמלה ל- 2,848 ₪ ו- 1,424 ₪ (כמחצית) בהתאמה.</w:t>
      </w:r>
      <w:r w:rsidR="00CA052C" w:rsidRPr="002C4C17">
        <w:rPr>
          <w:rFonts w:ascii="Arial" w:hAnsi="Arial" w:cs="Arial" w:hint="cs"/>
          <w:color w:val="000000"/>
          <w:sz w:val="18"/>
          <w:szCs w:val="18"/>
          <w:rtl/>
        </w:rPr>
        <w:t xml:space="preserve"> </w:t>
      </w:r>
      <w:r w:rsidR="002B392E">
        <w:rPr>
          <w:rFonts w:ascii="Arial" w:hAnsi="Arial" w:cs="Arial"/>
          <w:color w:val="000000"/>
          <w:sz w:val="18"/>
          <w:szCs w:val="18"/>
          <w:rtl/>
        </w:rPr>
        <w:br/>
      </w:r>
      <w:r w:rsidR="002B392E">
        <w:rPr>
          <w:rFonts w:ascii="Arial" w:hAnsi="Arial" w:cs="Arial" w:hint="cs"/>
          <w:color w:val="000000"/>
          <w:sz w:val="18"/>
          <w:szCs w:val="18"/>
          <w:rtl/>
        </w:rPr>
        <w:t>ראוי לציין</w:t>
      </w:r>
      <w:r w:rsidR="00FA471B">
        <w:rPr>
          <w:rFonts w:ascii="Arial" w:hAnsi="Arial" w:cs="Arial" w:hint="cs"/>
          <w:color w:val="000000"/>
          <w:sz w:val="18"/>
          <w:szCs w:val="18"/>
          <w:rtl/>
        </w:rPr>
        <w:t xml:space="preserve"> כי </w:t>
      </w:r>
      <w:r w:rsidR="002B392E">
        <w:rPr>
          <w:rFonts w:ascii="Arial" w:hAnsi="Arial" w:cs="Arial" w:hint="cs"/>
          <w:color w:val="000000"/>
          <w:sz w:val="18"/>
          <w:szCs w:val="18"/>
          <w:rtl/>
        </w:rPr>
        <w:t xml:space="preserve">במאמר זה נתמקד במידת הכדאיות לקבלת גמלת סיעוד בכסף בידי המעסיק לצורך תשלום שכר לעובד זר וכי </w:t>
      </w:r>
      <w:r w:rsidR="0042153B">
        <w:rPr>
          <w:rFonts w:ascii="Arial" w:hAnsi="Arial" w:cs="Arial" w:hint="cs"/>
          <w:color w:val="000000"/>
          <w:sz w:val="18"/>
          <w:szCs w:val="18"/>
          <w:rtl/>
        </w:rPr>
        <w:t>הצגת גמלה בשירותים למעסיק עובד ישרא</w:t>
      </w:r>
      <w:r w:rsidR="002B392E">
        <w:rPr>
          <w:rFonts w:ascii="Arial" w:hAnsi="Arial" w:cs="Arial" w:hint="cs"/>
          <w:color w:val="000000"/>
          <w:sz w:val="18"/>
          <w:szCs w:val="18"/>
          <w:rtl/>
        </w:rPr>
        <w:t>לי הינה לצורך השלמת מידע בלבד</w:t>
      </w:r>
      <w:r w:rsidR="005743EF">
        <w:rPr>
          <w:rFonts w:ascii="Arial" w:hAnsi="Arial" w:cs="Arial" w:hint="cs"/>
          <w:color w:val="000000"/>
          <w:sz w:val="18"/>
          <w:szCs w:val="18"/>
          <w:rtl/>
        </w:rPr>
        <w:t xml:space="preserve">, </w:t>
      </w:r>
      <w:r w:rsidR="000D0A2A" w:rsidRPr="002C4C17">
        <w:rPr>
          <w:rFonts w:ascii="Arial" w:hAnsi="Arial" w:cs="Arial" w:hint="cs"/>
          <w:color w:val="000000"/>
          <w:sz w:val="18"/>
          <w:szCs w:val="18"/>
          <w:rtl/>
        </w:rPr>
        <w:t>כד</w:t>
      </w:r>
      <w:r w:rsidR="00EF43DE" w:rsidRPr="002C4C17">
        <w:rPr>
          <w:rFonts w:ascii="Arial" w:hAnsi="Arial" w:cs="Arial" w:hint="cs"/>
          <w:color w:val="000000"/>
          <w:sz w:val="18"/>
          <w:szCs w:val="18"/>
          <w:rtl/>
        </w:rPr>
        <w:t xml:space="preserve">להלן: </w:t>
      </w:r>
    </w:p>
    <w:tbl>
      <w:tblPr>
        <w:bidiVisual/>
        <w:tblW w:w="8222" w:type="dxa"/>
        <w:tblInd w:w="192" w:type="dxa"/>
        <w:tblLook w:val="04A0"/>
      </w:tblPr>
      <w:tblGrid>
        <w:gridCol w:w="1134"/>
        <w:gridCol w:w="1276"/>
        <w:gridCol w:w="1843"/>
        <w:gridCol w:w="992"/>
        <w:gridCol w:w="1843"/>
        <w:gridCol w:w="1134"/>
      </w:tblGrid>
      <w:tr w:rsidR="005924FF" w:rsidRPr="00665973" w:rsidTr="00124F21">
        <w:trPr>
          <w:trHeight w:val="285"/>
        </w:trPr>
        <w:tc>
          <w:tcPr>
            <w:tcW w:w="1134" w:type="dxa"/>
            <w:tcBorders>
              <w:top w:val="nil"/>
              <w:left w:val="nil"/>
              <w:bottom w:val="nil"/>
              <w:right w:val="nil"/>
            </w:tcBorders>
            <w:shd w:val="clear" w:color="auto" w:fill="auto"/>
            <w:noWrap/>
            <w:vAlign w:val="bottom"/>
            <w:hideMark/>
          </w:tcPr>
          <w:p w:rsidR="00665973" w:rsidRPr="00665973" w:rsidRDefault="00665973" w:rsidP="00665973">
            <w:pPr>
              <w:bidi w:val="0"/>
              <w:spacing w:after="0" w:line="240" w:lineRule="auto"/>
              <w:jc w:val="center"/>
              <w:rPr>
                <w:rFonts w:ascii="Arial" w:eastAsia="Times New Roman" w:hAnsi="Arial" w:cs="Arial"/>
                <w:color w:val="000000"/>
                <w:sz w:val="20"/>
                <w:szCs w:val="20"/>
                <w:rtl/>
              </w:rPr>
            </w:pPr>
          </w:p>
        </w:tc>
        <w:tc>
          <w:tcPr>
            <w:tcW w:w="1276" w:type="dxa"/>
            <w:tcBorders>
              <w:top w:val="nil"/>
              <w:left w:val="nil"/>
              <w:bottom w:val="nil"/>
              <w:right w:val="nil"/>
            </w:tcBorders>
            <w:shd w:val="clear" w:color="auto" w:fill="auto"/>
            <w:noWrap/>
            <w:vAlign w:val="bottom"/>
            <w:hideMark/>
          </w:tcPr>
          <w:p w:rsidR="00665973" w:rsidRPr="00665973" w:rsidRDefault="00665973" w:rsidP="00665973">
            <w:pPr>
              <w:bidi w:val="0"/>
              <w:spacing w:after="0" w:line="240" w:lineRule="auto"/>
              <w:jc w:val="center"/>
              <w:rPr>
                <w:rFonts w:ascii="Arial" w:eastAsia="Times New Roman" w:hAnsi="Arial" w:cs="Arial"/>
                <w:color w:val="000000"/>
                <w:sz w:val="20"/>
                <w:szCs w:val="20"/>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665973" w:rsidRPr="008E0996" w:rsidRDefault="00665973" w:rsidP="00665973">
            <w:pPr>
              <w:spacing w:after="0" w:line="240" w:lineRule="auto"/>
              <w:rPr>
                <w:rFonts w:ascii="Arial" w:eastAsia="Times New Roman" w:hAnsi="Arial" w:cs="Arial"/>
                <w:b/>
                <w:bCs/>
                <w:color w:val="000000"/>
                <w:sz w:val="18"/>
                <w:szCs w:val="18"/>
              </w:rPr>
            </w:pPr>
            <w:r w:rsidRPr="008E0996">
              <w:rPr>
                <w:rFonts w:ascii="Arial" w:eastAsia="Times New Roman" w:hAnsi="Arial" w:cs="Arial"/>
                <w:b/>
                <w:bCs/>
                <w:color w:val="000000"/>
                <w:sz w:val="18"/>
                <w:szCs w:val="18"/>
                <w:rtl/>
              </w:rPr>
              <w:t>גמלה בכסף למעסיק עובד זר</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665973" w:rsidRPr="00006BB6" w:rsidRDefault="00665973" w:rsidP="00665973">
            <w:pPr>
              <w:spacing w:after="0" w:line="240" w:lineRule="auto"/>
              <w:rPr>
                <w:rFonts w:ascii="Arial" w:eastAsia="Times New Roman" w:hAnsi="Arial" w:cs="Arial"/>
                <w:b/>
                <w:bCs/>
                <w:color w:val="000000"/>
                <w:sz w:val="18"/>
                <w:szCs w:val="18"/>
              </w:rPr>
            </w:pPr>
            <w:r w:rsidRPr="00006BB6">
              <w:rPr>
                <w:rFonts w:ascii="Arial" w:eastAsia="Times New Roman" w:hAnsi="Arial" w:cs="Arial"/>
                <w:b/>
                <w:bCs/>
                <w:color w:val="000000"/>
                <w:sz w:val="18"/>
                <w:szCs w:val="18"/>
                <w:rtl/>
              </w:rPr>
              <w:t>גמלה בש</w:t>
            </w:r>
            <w:r w:rsidR="00BF5244" w:rsidRPr="00006BB6">
              <w:rPr>
                <w:rFonts w:ascii="Arial" w:eastAsia="Times New Roman" w:hAnsi="Arial" w:cs="Arial" w:hint="cs"/>
                <w:b/>
                <w:bCs/>
                <w:color w:val="000000"/>
                <w:sz w:val="18"/>
                <w:szCs w:val="18"/>
                <w:rtl/>
              </w:rPr>
              <w:t>י</w:t>
            </w:r>
            <w:r w:rsidRPr="00006BB6">
              <w:rPr>
                <w:rFonts w:ascii="Arial" w:eastAsia="Times New Roman" w:hAnsi="Arial" w:cs="Arial"/>
                <w:b/>
                <w:bCs/>
                <w:color w:val="000000"/>
                <w:sz w:val="18"/>
                <w:szCs w:val="18"/>
                <w:rtl/>
              </w:rPr>
              <w:t>רותים למעסיק עובד ישראלי</w:t>
            </w:r>
          </w:p>
        </w:tc>
      </w:tr>
      <w:tr w:rsidR="00006BB6" w:rsidRPr="00006BB6" w:rsidTr="005743EF">
        <w:trPr>
          <w:trHeight w:val="285"/>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רמת התלות</w:t>
            </w:r>
          </w:p>
        </w:tc>
        <w:tc>
          <w:tcPr>
            <w:tcW w:w="1276" w:type="dxa"/>
            <w:tcBorders>
              <w:top w:val="single" w:sz="4" w:space="0" w:color="auto"/>
              <w:left w:val="single" w:sz="4" w:space="0" w:color="auto"/>
              <w:bottom w:val="nil"/>
              <w:right w:val="nil"/>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שיעור הגמלה</w:t>
            </w:r>
          </w:p>
        </w:tc>
        <w:tc>
          <w:tcPr>
            <w:tcW w:w="1843"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מס' שעות שבועיות לטיפול</w:t>
            </w:r>
          </w:p>
        </w:tc>
        <w:tc>
          <w:tcPr>
            <w:tcW w:w="992" w:type="dxa"/>
            <w:tcBorders>
              <w:top w:val="nil"/>
              <w:left w:val="nil"/>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סכום גמלה</w:t>
            </w:r>
          </w:p>
        </w:tc>
        <w:tc>
          <w:tcPr>
            <w:tcW w:w="1843"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מס' שעות שבועיות לטיפול</w:t>
            </w:r>
          </w:p>
        </w:tc>
        <w:tc>
          <w:tcPr>
            <w:tcW w:w="1134" w:type="dxa"/>
            <w:tcBorders>
              <w:top w:val="nil"/>
              <w:left w:val="single" w:sz="4" w:space="0" w:color="auto"/>
              <w:bottom w:val="nil"/>
              <w:right w:val="single" w:sz="4" w:space="0" w:color="auto"/>
            </w:tcBorders>
            <w:shd w:val="clear" w:color="auto" w:fill="auto"/>
            <w:noWrap/>
            <w:vAlign w:val="bottom"/>
            <w:hideMark/>
          </w:tcPr>
          <w:p w:rsidR="00665973" w:rsidRPr="00006BB6" w:rsidRDefault="00C21CC5"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 xml:space="preserve">סכום </w:t>
            </w:r>
            <w:r w:rsidR="00665973" w:rsidRPr="00006BB6">
              <w:rPr>
                <w:rFonts w:ascii="Arial" w:eastAsia="Times New Roman" w:hAnsi="Arial" w:cs="Arial"/>
                <w:color w:val="000000"/>
                <w:sz w:val="16"/>
                <w:szCs w:val="16"/>
                <w:rtl/>
              </w:rPr>
              <w:t>גמלה</w:t>
            </w:r>
          </w:p>
        </w:tc>
      </w:tr>
      <w:tr w:rsidR="00006BB6" w:rsidRPr="00006BB6" w:rsidTr="005743EF">
        <w:trPr>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בעזרת הזולת</w:t>
            </w:r>
          </w:p>
        </w:tc>
        <w:tc>
          <w:tcPr>
            <w:tcW w:w="1276" w:type="dxa"/>
            <w:tcBorders>
              <w:top w:val="nil"/>
              <w:left w:val="single" w:sz="4" w:space="0" w:color="auto"/>
              <w:bottom w:val="single" w:sz="4" w:space="0" w:color="auto"/>
              <w:right w:val="nil"/>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שנקבע למטופל</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בבית באמצעות חב' סיעוד</w:t>
            </w:r>
          </w:p>
        </w:tc>
        <w:tc>
          <w:tcPr>
            <w:tcW w:w="992" w:type="dxa"/>
            <w:tcBorders>
              <w:top w:val="nil"/>
              <w:left w:val="nil"/>
              <w:bottom w:val="single" w:sz="4" w:space="0" w:color="auto"/>
              <w:right w:val="single" w:sz="4" w:space="0" w:color="auto"/>
            </w:tcBorders>
            <w:shd w:val="clear" w:color="auto" w:fill="auto"/>
            <w:noWrap/>
            <w:vAlign w:val="bottom"/>
            <w:hideMark/>
          </w:tcPr>
          <w:p w:rsidR="00665973" w:rsidRPr="00006BB6" w:rsidRDefault="00665973"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בכסף</w:t>
            </w:r>
          </w:p>
        </w:tc>
        <w:tc>
          <w:tcPr>
            <w:tcW w:w="1843" w:type="dxa"/>
            <w:tcBorders>
              <w:top w:val="nil"/>
              <w:left w:val="single" w:sz="4" w:space="0" w:color="auto"/>
              <w:bottom w:val="single" w:sz="4" w:space="0" w:color="auto"/>
              <w:right w:val="nil"/>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בבית באמצעות חב' סיעוד</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בכסף</w:t>
            </w:r>
          </w:p>
        </w:tc>
      </w:tr>
      <w:tr w:rsidR="00006BB6" w:rsidRPr="00006BB6" w:rsidTr="005743EF">
        <w:trPr>
          <w:trHeight w:val="30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תלוי במידה</w:t>
            </w:r>
          </w:p>
        </w:tc>
        <w:tc>
          <w:tcPr>
            <w:tcW w:w="1276" w:type="dxa"/>
            <w:tcBorders>
              <w:top w:val="nil"/>
              <w:left w:val="single" w:sz="4" w:space="0" w:color="auto"/>
              <w:bottom w:val="nil"/>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150%</w:t>
            </w:r>
          </w:p>
        </w:tc>
        <w:tc>
          <w:tcPr>
            <w:tcW w:w="1843"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16.00</w:t>
            </w:r>
          </w:p>
        </w:tc>
        <w:tc>
          <w:tcPr>
            <w:tcW w:w="992" w:type="dxa"/>
            <w:tcBorders>
              <w:top w:val="nil"/>
              <w:left w:val="nil"/>
              <w:bottom w:val="nil"/>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2,543</w:t>
            </w:r>
          </w:p>
        </w:tc>
        <w:tc>
          <w:tcPr>
            <w:tcW w:w="1843" w:type="dxa"/>
            <w:tcBorders>
              <w:top w:val="nil"/>
              <w:left w:val="nil"/>
              <w:bottom w:val="nil"/>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19.00</w:t>
            </w:r>
          </w:p>
        </w:tc>
        <w:tc>
          <w:tcPr>
            <w:tcW w:w="1134"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3,004</w:t>
            </w:r>
          </w:p>
        </w:tc>
      </w:tr>
      <w:tr w:rsidR="00006BB6" w:rsidRPr="00006BB6" w:rsidTr="005743E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רבה מאוד</w:t>
            </w:r>
          </w:p>
        </w:tc>
        <w:tc>
          <w:tcPr>
            <w:tcW w:w="1276" w:type="dxa"/>
            <w:tcBorders>
              <w:top w:val="nil"/>
              <w:left w:val="single" w:sz="4" w:space="0" w:color="auto"/>
              <w:bottom w:val="single" w:sz="4" w:space="0" w:color="auto"/>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75%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1,272</w:t>
            </w:r>
          </w:p>
        </w:tc>
        <w:tc>
          <w:tcPr>
            <w:tcW w:w="1843" w:type="dxa"/>
            <w:tcBorders>
              <w:top w:val="nil"/>
              <w:left w:val="nil"/>
              <w:bottom w:val="single" w:sz="4" w:space="0" w:color="auto"/>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9.50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1,503</w:t>
            </w:r>
          </w:p>
        </w:tc>
      </w:tr>
      <w:tr w:rsidR="00006BB6" w:rsidRPr="00006BB6" w:rsidTr="005743EF">
        <w:trPr>
          <w:trHeight w:val="300"/>
        </w:trPr>
        <w:tc>
          <w:tcPr>
            <w:tcW w:w="1134"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תלוי לחלוטין</w:t>
            </w:r>
          </w:p>
        </w:tc>
        <w:tc>
          <w:tcPr>
            <w:tcW w:w="1276" w:type="dxa"/>
            <w:tcBorders>
              <w:top w:val="nil"/>
              <w:left w:val="single" w:sz="4" w:space="0" w:color="auto"/>
              <w:bottom w:val="nil"/>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168%</w:t>
            </w:r>
          </w:p>
        </w:tc>
        <w:tc>
          <w:tcPr>
            <w:tcW w:w="1843"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18.00</w:t>
            </w:r>
          </w:p>
        </w:tc>
        <w:tc>
          <w:tcPr>
            <w:tcW w:w="992" w:type="dxa"/>
            <w:tcBorders>
              <w:top w:val="nil"/>
              <w:left w:val="nil"/>
              <w:bottom w:val="nil"/>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2,848</w:t>
            </w:r>
          </w:p>
        </w:tc>
        <w:tc>
          <w:tcPr>
            <w:tcW w:w="1843" w:type="dxa"/>
            <w:tcBorders>
              <w:top w:val="nil"/>
              <w:left w:val="nil"/>
              <w:bottom w:val="nil"/>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22.00</w:t>
            </w:r>
          </w:p>
        </w:tc>
        <w:tc>
          <w:tcPr>
            <w:tcW w:w="1134" w:type="dxa"/>
            <w:tcBorders>
              <w:top w:val="nil"/>
              <w:left w:val="single" w:sz="4" w:space="0" w:color="auto"/>
              <w:bottom w:val="nil"/>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3,462</w:t>
            </w:r>
          </w:p>
        </w:tc>
      </w:tr>
      <w:tr w:rsidR="00006BB6" w:rsidRPr="00006BB6" w:rsidTr="005743E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David"/>
                <w:color w:val="000000"/>
                <w:sz w:val="16"/>
                <w:szCs w:val="16"/>
              </w:rPr>
            </w:pPr>
            <w:r w:rsidRPr="00006BB6">
              <w:rPr>
                <w:rFonts w:ascii="Arial" w:eastAsia="Times New Roman" w:hAnsi="Arial" w:cs="David" w:hint="cs"/>
                <w:color w:val="000000"/>
                <w:sz w:val="16"/>
                <w:szCs w:val="16"/>
              </w:rPr>
              <w:t> </w:t>
            </w:r>
          </w:p>
        </w:tc>
        <w:tc>
          <w:tcPr>
            <w:tcW w:w="1276" w:type="dxa"/>
            <w:tcBorders>
              <w:top w:val="nil"/>
              <w:left w:val="single" w:sz="4" w:space="0" w:color="auto"/>
              <w:bottom w:val="single" w:sz="4" w:space="0" w:color="auto"/>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84%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9.00</w:t>
            </w:r>
          </w:p>
        </w:tc>
        <w:tc>
          <w:tcPr>
            <w:tcW w:w="992" w:type="dxa"/>
            <w:tcBorders>
              <w:top w:val="nil"/>
              <w:left w:val="nil"/>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1,424</w:t>
            </w:r>
          </w:p>
        </w:tc>
        <w:tc>
          <w:tcPr>
            <w:tcW w:w="1843" w:type="dxa"/>
            <w:tcBorders>
              <w:top w:val="nil"/>
              <w:left w:val="single" w:sz="4" w:space="0" w:color="auto"/>
              <w:bottom w:val="single" w:sz="4" w:space="0" w:color="auto"/>
              <w:right w:val="nil"/>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65973" w:rsidRPr="00006BB6" w:rsidRDefault="00665973" w:rsidP="00665973">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1,731</w:t>
            </w:r>
          </w:p>
        </w:tc>
      </w:tr>
    </w:tbl>
    <w:p w:rsidR="006E6772" w:rsidRDefault="006E6772" w:rsidP="00FE17E7">
      <w:pPr>
        <w:pStyle w:val="a3"/>
        <w:numPr>
          <w:ilvl w:val="0"/>
          <w:numId w:val="1"/>
        </w:numPr>
        <w:bidi w:val="0"/>
        <w:spacing w:after="0" w:line="160" w:lineRule="exact"/>
        <w:ind w:left="714" w:hanging="357"/>
        <w:jc w:val="center"/>
        <w:rPr>
          <w:rFonts w:ascii="Arial" w:eastAsia="Times New Roman" w:hAnsi="Arial" w:cs="Arial"/>
          <w:color w:val="000000"/>
          <w:sz w:val="20"/>
          <w:szCs w:val="20"/>
          <w:u w:val="single"/>
          <w:rtl/>
        </w:rPr>
      </w:pPr>
    </w:p>
    <w:p w:rsidR="006E6772" w:rsidRPr="002B392E" w:rsidRDefault="006E6772" w:rsidP="006E6772">
      <w:pPr>
        <w:pStyle w:val="a3"/>
        <w:numPr>
          <w:ilvl w:val="0"/>
          <w:numId w:val="1"/>
        </w:numPr>
        <w:bidi w:val="0"/>
        <w:spacing w:after="0" w:line="240" w:lineRule="auto"/>
        <w:jc w:val="center"/>
        <w:rPr>
          <w:rFonts w:asciiTheme="minorBidi" w:eastAsia="Times New Roman" w:hAnsiTheme="minorBidi"/>
          <w:color w:val="000000"/>
          <w:sz w:val="16"/>
          <w:szCs w:val="16"/>
          <w:rtl/>
        </w:rPr>
      </w:pPr>
      <w:r w:rsidRPr="004D0008">
        <w:rPr>
          <w:rFonts w:ascii="Arial" w:eastAsia="Times New Roman" w:hAnsi="Arial" w:cs="Arial"/>
          <w:color w:val="000000"/>
          <w:sz w:val="18"/>
          <w:szCs w:val="18"/>
          <w:u w:val="single"/>
          <w:rtl/>
        </w:rPr>
        <w:t xml:space="preserve">טבלה </w:t>
      </w:r>
      <w:r w:rsidRPr="004D0008">
        <w:rPr>
          <w:rFonts w:ascii="Arial" w:eastAsia="Times New Roman" w:hAnsi="Arial" w:cs="Arial" w:hint="cs"/>
          <w:color w:val="000000"/>
          <w:sz w:val="18"/>
          <w:szCs w:val="18"/>
          <w:u w:val="single"/>
          <w:rtl/>
        </w:rPr>
        <w:t>א'</w:t>
      </w:r>
      <w:r w:rsidR="00F33484">
        <w:rPr>
          <w:rFonts w:ascii="Arial" w:eastAsia="Times New Roman" w:hAnsi="Arial" w:cs="Arial"/>
          <w:color w:val="000000"/>
          <w:sz w:val="18"/>
          <w:szCs w:val="18"/>
          <w:u w:val="single"/>
        </w:rPr>
        <w:br/>
      </w:r>
      <w:r w:rsidR="00F33484" w:rsidRPr="002B392E">
        <w:rPr>
          <w:rFonts w:asciiTheme="minorBidi" w:eastAsia="Times New Roman" w:hAnsiTheme="minorBidi"/>
          <w:color w:val="000000"/>
          <w:sz w:val="16"/>
          <w:szCs w:val="16"/>
          <w:rtl/>
        </w:rPr>
        <w:t>מעודכן לשנת 2012</w:t>
      </w:r>
      <w:r w:rsidR="002B392E" w:rsidRPr="002B392E">
        <w:rPr>
          <w:rFonts w:asciiTheme="minorBidi" w:hAnsiTheme="minorBidi"/>
          <w:color w:val="000000"/>
          <w:sz w:val="16"/>
          <w:szCs w:val="16"/>
          <w:rtl/>
        </w:rPr>
        <w:t xml:space="preserve"> על סמך הנתונים מתוך </w:t>
      </w:r>
      <w:hyperlink r:id="rId6" w:history="1">
        <w:r w:rsidR="002B392E" w:rsidRPr="002B392E">
          <w:rPr>
            <w:rStyle w:val="Hyperlink"/>
            <w:rFonts w:asciiTheme="minorBidi" w:hAnsiTheme="minorBidi"/>
            <w:sz w:val="16"/>
            <w:szCs w:val="16"/>
            <w:rtl/>
          </w:rPr>
          <w:t xml:space="preserve">אתר </w:t>
        </w:r>
        <w:proofErr w:type="spellStart"/>
        <w:r w:rsidR="002B392E" w:rsidRPr="002B392E">
          <w:rPr>
            <w:rStyle w:val="Hyperlink"/>
            <w:rFonts w:asciiTheme="minorBidi" w:hAnsiTheme="minorBidi"/>
            <w:sz w:val="16"/>
            <w:szCs w:val="16"/>
            <w:rtl/>
          </w:rPr>
          <w:t>המל"ל</w:t>
        </w:r>
        <w:proofErr w:type="spellEnd"/>
      </w:hyperlink>
    </w:p>
    <w:p w:rsidR="006E6772" w:rsidRDefault="006E6772" w:rsidP="00600176">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AD6337" w:rsidRPr="00054106" w:rsidRDefault="00600176" w:rsidP="00600176">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r>
        <w:rPr>
          <w:rFonts w:ascii="Arial" w:hAnsi="Arial" w:cs="Arial" w:hint="cs"/>
          <w:b/>
          <w:bCs/>
          <w:color w:val="000000"/>
          <w:sz w:val="18"/>
          <w:szCs w:val="18"/>
          <w:rtl/>
        </w:rPr>
        <w:t xml:space="preserve">חישוב תשלום חברת </w:t>
      </w:r>
      <w:proofErr w:type="spellStart"/>
      <w:r>
        <w:rPr>
          <w:rFonts w:ascii="Arial" w:hAnsi="Arial" w:cs="Arial" w:hint="cs"/>
          <w:b/>
          <w:bCs/>
          <w:color w:val="000000"/>
          <w:sz w:val="18"/>
          <w:szCs w:val="18"/>
          <w:rtl/>
        </w:rPr>
        <w:t>כח</w:t>
      </w:r>
      <w:proofErr w:type="spellEnd"/>
      <w:r>
        <w:rPr>
          <w:rFonts w:ascii="Arial" w:hAnsi="Arial" w:cs="Arial" w:hint="cs"/>
          <w:b/>
          <w:bCs/>
          <w:color w:val="000000"/>
          <w:sz w:val="18"/>
          <w:szCs w:val="18"/>
          <w:rtl/>
        </w:rPr>
        <w:t xml:space="preserve"> אדם לעובד זר בענף הסיעוד</w:t>
      </w:r>
      <w:r w:rsidR="00AD6337" w:rsidRPr="00054106">
        <w:rPr>
          <w:rFonts w:ascii="Arial" w:hAnsi="Arial" w:cs="Arial" w:hint="cs"/>
          <w:b/>
          <w:bCs/>
          <w:color w:val="000000"/>
          <w:sz w:val="18"/>
          <w:szCs w:val="18"/>
          <w:rtl/>
        </w:rPr>
        <w:t xml:space="preserve"> </w:t>
      </w:r>
    </w:p>
    <w:tbl>
      <w:tblPr>
        <w:tblpPr w:leftFromText="180" w:rightFromText="180" w:vertAnchor="text" w:horzAnchor="margin" w:tblpY="1401"/>
        <w:bidiVisual/>
        <w:tblW w:w="8262" w:type="dxa"/>
        <w:tblLook w:val="04A0"/>
      </w:tblPr>
      <w:tblGrid>
        <w:gridCol w:w="567"/>
        <w:gridCol w:w="567"/>
        <w:gridCol w:w="567"/>
        <w:gridCol w:w="567"/>
        <w:gridCol w:w="567"/>
        <w:gridCol w:w="567"/>
        <w:gridCol w:w="567"/>
        <w:gridCol w:w="567"/>
        <w:gridCol w:w="567"/>
        <w:gridCol w:w="567"/>
        <w:gridCol w:w="567"/>
        <w:gridCol w:w="513"/>
        <w:gridCol w:w="54"/>
        <w:gridCol w:w="709"/>
        <w:gridCol w:w="692"/>
        <w:gridCol w:w="57"/>
      </w:tblGrid>
      <w:tr w:rsidR="00FE17E7" w:rsidRPr="00542CBD" w:rsidTr="00FE17E7">
        <w:trPr>
          <w:trHeight w:val="285"/>
        </w:trPr>
        <w:tc>
          <w:tcPr>
            <w:tcW w:w="567" w:type="dxa"/>
            <w:tcBorders>
              <w:top w:val="single" w:sz="4" w:space="0" w:color="auto"/>
              <w:left w:val="nil"/>
              <w:bottom w:val="nil"/>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David"/>
                <w:color w:val="000000"/>
                <w:sz w:val="20"/>
                <w:szCs w:val="20"/>
              </w:rPr>
            </w:pPr>
          </w:p>
        </w:tc>
        <w:tc>
          <w:tcPr>
            <w:tcW w:w="567" w:type="dxa"/>
            <w:tcBorders>
              <w:top w:val="single" w:sz="4" w:space="0" w:color="auto"/>
              <w:left w:val="nil"/>
              <w:bottom w:val="nil"/>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David"/>
                <w:color w:val="000000"/>
                <w:sz w:val="20"/>
                <w:szCs w:val="20"/>
              </w:rPr>
            </w:pPr>
            <w:r w:rsidRPr="00542CBD">
              <w:rPr>
                <w:rFonts w:ascii="Arial" w:eastAsia="Times New Roman" w:hAnsi="Arial" w:cs="David" w:hint="cs"/>
                <w:color w:val="000000"/>
                <w:sz w:val="20"/>
                <w:szCs w:val="20"/>
              </w:rPr>
              <w:t> </w:t>
            </w:r>
          </w:p>
        </w:tc>
        <w:tc>
          <w:tcPr>
            <w:tcW w:w="567" w:type="dxa"/>
            <w:tcBorders>
              <w:top w:val="single" w:sz="4" w:space="0" w:color="auto"/>
              <w:left w:val="nil"/>
              <w:bottom w:val="nil"/>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David"/>
                <w:color w:val="000000"/>
                <w:sz w:val="20"/>
                <w:szCs w:val="20"/>
              </w:rPr>
            </w:pPr>
            <w:r w:rsidRPr="00542CBD">
              <w:rPr>
                <w:rFonts w:ascii="Arial" w:eastAsia="Times New Roman" w:hAnsi="Arial" w:cs="David" w:hint="cs"/>
                <w:color w:val="000000"/>
                <w:sz w:val="20"/>
                <w:szCs w:val="20"/>
              </w:rPr>
              <w:t> </w:t>
            </w:r>
          </w:p>
        </w:tc>
        <w:tc>
          <w:tcPr>
            <w:tcW w:w="567" w:type="dxa"/>
            <w:tcBorders>
              <w:top w:val="single" w:sz="4" w:space="0" w:color="auto"/>
              <w:left w:val="nil"/>
              <w:bottom w:val="nil"/>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0000"/>
                <w:sz w:val="20"/>
                <w:szCs w:val="20"/>
              </w:rPr>
            </w:pPr>
            <w:r w:rsidRPr="00542CBD">
              <w:rPr>
                <w:rFonts w:ascii="Arial" w:eastAsia="Times New Roman" w:hAnsi="Arial" w:cs="Arial"/>
                <w:b/>
                <w:bCs/>
                <w:color w:val="000000"/>
                <w:sz w:val="20"/>
                <w:szCs w:val="20"/>
              </w:rPr>
              <w:t> </w:t>
            </w:r>
          </w:p>
        </w:tc>
        <w:tc>
          <w:tcPr>
            <w:tcW w:w="3969" w:type="dxa"/>
            <w:gridSpan w:val="7"/>
            <w:tcBorders>
              <w:top w:val="single" w:sz="4" w:space="0" w:color="auto"/>
              <w:left w:val="nil"/>
              <w:bottom w:val="nil"/>
              <w:right w:val="nil"/>
            </w:tcBorders>
            <w:shd w:val="clear" w:color="auto" w:fill="auto"/>
            <w:noWrap/>
            <w:vAlign w:val="center"/>
            <w:hideMark/>
          </w:tcPr>
          <w:p w:rsidR="00FE17E7" w:rsidRPr="0064616F" w:rsidRDefault="00FE17E7" w:rsidP="00FE17E7">
            <w:pPr>
              <w:spacing w:after="0" w:line="240" w:lineRule="auto"/>
              <w:rPr>
                <w:rFonts w:ascii="Arial" w:eastAsia="Times New Roman" w:hAnsi="Arial" w:cs="Arial"/>
                <w:b/>
                <w:bCs/>
                <w:color w:val="000000"/>
                <w:sz w:val="18"/>
                <w:szCs w:val="18"/>
                <w:rtl/>
              </w:rPr>
            </w:pPr>
            <w:r w:rsidRPr="0064616F">
              <w:rPr>
                <w:rFonts w:ascii="Arial" w:eastAsia="Times New Roman" w:hAnsi="Arial" w:cs="Arial"/>
                <w:b/>
                <w:bCs/>
                <w:color w:val="000000"/>
                <w:sz w:val="18"/>
                <w:szCs w:val="18"/>
                <w:rtl/>
              </w:rPr>
              <w:t xml:space="preserve">תשלום חברת </w:t>
            </w:r>
            <w:r>
              <w:rPr>
                <w:rFonts w:ascii="Arial" w:eastAsia="Times New Roman" w:hAnsi="Arial" w:cs="Arial" w:hint="cs"/>
                <w:b/>
                <w:bCs/>
                <w:color w:val="000000"/>
                <w:sz w:val="18"/>
                <w:szCs w:val="18"/>
                <w:rtl/>
              </w:rPr>
              <w:t xml:space="preserve">כ"א בענף </w:t>
            </w:r>
            <w:r w:rsidRPr="0064616F">
              <w:rPr>
                <w:rFonts w:ascii="Arial" w:eastAsia="Times New Roman" w:hAnsi="Arial" w:cs="Arial"/>
                <w:b/>
                <w:bCs/>
                <w:color w:val="000000"/>
                <w:sz w:val="18"/>
                <w:szCs w:val="18"/>
                <w:rtl/>
              </w:rPr>
              <w:t>הסיעוד לעובד זר</w:t>
            </w:r>
          </w:p>
        </w:tc>
        <w:tc>
          <w:tcPr>
            <w:tcW w:w="567" w:type="dxa"/>
            <w:gridSpan w:val="2"/>
            <w:tcBorders>
              <w:top w:val="single" w:sz="4" w:space="0" w:color="auto"/>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20"/>
                <w:szCs w:val="20"/>
              </w:rPr>
            </w:pPr>
            <w:r w:rsidRPr="00542CBD">
              <w:rPr>
                <w:rFonts w:ascii="Arial" w:eastAsia="Times New Roman" w:hAnsi="Arial" w:cs="Arial"/>
                <w:color w:val="000000"/>
                <w:sz w:val="20"/>
                <w:szCs w:val="20"/>
              </w:rPr>
              <w:t> </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FE17E7" w:rsidRPr="00542CBD" w:rsidRDefault="00FE17E7" w:rsidP="00FE17E7">
            <w:pPr>
              <w:spacing w:after="0" w:line="240" w:lineRule="auto"/>
              <w:jc w:val="center"/>
              <w:rPr>
                <w:rFonts w:ascii="Arial" w:eastAsia="Times New Roman" w:hAnsi="Arial" w:cs="Arial"/>
                <w:b/>
                <w:bCs/>
                <w:color w:val="FF0000"/>
                <w:sz w:val="16"/>
                <w:szCs w:val="16"/>
              </w:rPr>
            </w:pPr>
            <w:r w:rsidRPr="00542CBD">
              <w:rPr>
                <w:rFonts w:ascii="Arial" w:eastAsia="Times New Roman" w:hAnsi="Arial" w:cs="Arial"/>
                <w:b/>
                <w:bCs/>
                <w:color w:val="FF0000"/>
                <w:sz w:val="16"/>
                <w:szCs w:val="16"/>
                <w:rtl/>
              </w:rPr>
              <w:t>מידת</w:t>
            </w:r>
          </w:p>
        </w:tc>
        <w:tc>
          <w:tcPr>
            <w:tcW w:w="749" w:type="dxa"/>
            <w:gridSpan w:val="2"/>
            <w:tcBorders>
              <w:top w:val="single" w:sz="4" w:space="0" w:color="auto"/>
              <w:left w:val="nil"/>
              <w:bottom w:val="nil"/>
              <w:right w:val="single" w:sz="4" w:space="0" w:color="auto"/>
            </w:tcBorders>
            <w:shd w:val="clear" w:color="auto" w:fill="auto"/>
            <w:noWrap/>
            <w:vAlign w:val="bottom"/>
            <w:hideMark/>
          </w:tcPr>
          <w:p w:rsidR="00FE17E7" w:rsidRPr="00542CBD" w:rsidRDefault="00FE17E7" w:rsidP="00FE17E7">
            <w:pPr>
              <w:spacing w:after="0" w:line="240" w:lineRule="auto"/>
              <w:jc w:val="center"/>
              <w:rPr>
                <w:rFonts w:ascii="Arial" w:eastAsia="Times New Roman" w:hAnsi="Arial" w:cs="Arial"/>
                <w:b/>
                <w:bCs/>
                <w:color w:val="000000"/>
                <w:sz w:val="16"/>
                <w:szCs w:val="16"/>
              </w:rPr>
            </w:pPr>
            <w:r>
              <w:rPr>
                <w:rFonts w:ascii="Arial" w:eastAsia="Times New Roman" w:hAnsi="Arial" w:cs="Arial" w:hint="cs"/>
                <w:b/>
                <w:bCs/>
                <w:color w:val="000000"/>
                <w:sz w:val="16"/>
                <w:szCs w:val="16"/>
                <w:rtl/>
              </w:rPr>
              <w:t>שעות</w:t>
            </w:r>
          </w:p>
        </w:tc>
      </w:tr>
      <w:tr w:rsidR="00FE17E7" w:rsidRPr="00542CBD" w:rsidTr="00FE17E7">
        <w:trPr>
          <w:trHeight w:val="255"/>
        </w:trPr>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20"/>
                <w:szCs w:val="20"/>
              </w:rPr>
            </w:pPr>
            <w:r w:rsidRPr="00542CBD">
              <w:rPr>
                <w:rFonts w:ascii="Arial" w:eastAsia="Times New Roman" w:hAnsi="Arial" w:cs="Arial"/>
                <w:color w:val="000000"/>
                <w:sz w:val="20"/>
                <w:szCs w:val="20"/>
              </w:rPr>
              <w:t> </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20"/>
                <w:szCs w:val="20"/>
              </w:rPr>
            </w:pPr>
            <w:r w:rsidRPr="00542CBD">
              <w:rPr>
                <w:rFonts w:ascii="Arial" w:eastAsia="Times New Roman" w:hAnsi="Arial" w:cs="Arial"/>
                <w:color w:val="000000"/>
                <w:sz w:val="20"/>
                <w:szCs w:val="20"/>
              </w:rPr>
              <w:t> </w:t>
            </w:r>
          </w:p>
        </w:tc>
        <w:tc>
          <w:tcPr>
            <w:tcW w:w="3969" w:type="dxa"/>
            <w:gridSpan w:val="7"/>
            <w:tcBorders>
              <w:top w:val="nil"/>
              <w:left w:val="nil"/>
              <w:bottom w:val="single" w:sz="4" w:space="0" w:color="auto"/>
              <w:right w:val="nil"/>
            </w:tcBorders>
            <w:shd w:val="clear" w:color="auto" w:fill="auto"/>
            <w:noWrap/>
            <w:vAlign w:val="center"/>
            <w:hideMark/>
          </w:tcPr>
          <w:p w:rsidR="00FE17E7" w:rsidRPr="0064616F" w:rsidRDefault="00FE17E7" w:rsidP="00FE17E7">
            <w:pPr>
              <w:spacing w:after="0" w:line="240" w:lineRule="auto"/>
              <w:ind w:firstLine="357"/>
              <w:jc w:val="center"/>
              <w:rPr>
                <w:rFonts w:ascii="Arial" w:eastAsia="Times New Roman" w:hAnsi="Arial" w:cs="Arial"/>
                <w:color w:val="000000"/>
                <w:sz w:val="16"/>
                <w:szCs w:val="16"/>
                <w:rtl/>
              </w:rPr>
            </w:pPr>
            <w:r w:rsidRPr="0064616F">
              <w:rPr>
                <w:rFonts w:ascii="Arial" w:eastAsia="Times New Roman" w:hAnsi="Arial" w:cs="Arial"/>
                <w:color w:val="000000"/>
                <w:sz w:val="16"/>
                <w:szCs w:val="16"/>
                <w:rtl/>
              </w:rPr>
              <w:t>כתלות בתעריף שעתי וב</w:t>
            </w:r>
            <w:r>
              <w:rPr>
                <w:rFonts w:ascii="Arial" w:eastAsia="Times New Roman" w:hAnsi="Arial" w:cs="Arial" w:hint="cs"/>
                <w:color w:val="000000"/>
                <w:sz w:val="16"/>
                <w:szCs w:val="16"/>
                <w:rtl/>
              </w:rPr>
              <w:t>מס' שעות שבועיות*</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20"/>
                <w:szCs w:val="20"/>
              </w:rPr>
            </w:pPr>
            <w:r w:rsidRPr="00542CBD">
              <w:rPr>
                <w:rFonts w:ascii="Arial" w:eastAsia="Times New Roman"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20"/>
                <w:szCs w:val="20"/>
              </w:rPr>
            </w:pPr>
            <w:r w:rsidRPr="00542CBD">
              <w:rPr>
                <w:rFonts w:ascii="Arial" w:eastAsia="Times New Roman" w:hAnsi="Arial" w:cs="Arial"/>
                <w:color w:val="000000"/>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E17E7" w:rsidRPr="00542CBD" w:rsidRDefault="00FE17E7" w:rsidP="00FE17E7">
            <w:pPr>
              <w:spacing w:after="0" w:line="240" w:lineRule="auto"/>
              <w:jc w:val="center"/>
              <w:rPr>
                <w:rFonts w:ascii="Arial" w:eastAsia="Times New Roman" w:hAnsi="Arial" w:cs="Arial"/>
                <w:b/>
                <w:bCs/>
                <w:color w:val="FF0000"/>
                <w:sz w:val="16"/>
                <w:szCs w:val="16"/>
                <w:rtl/>
              </w:rPr>
            </w:pPr>
            <w:r w:rsidRPr="00542CBD">
              <w:rPr>
                <w:rFonts w:ascii="Arial" w:eastAsia="Times New Roman" w:hAnsi="Arial" w:cs="Arial"/>
                <w:b/>
                <w:bCs/>
                <w:color w:val="FF0000"/>
                <w:sz w:val="16"/>
                <w:szCs w:val="16"/>
                <w:rtl/>
              </w:rPr>
              <w:t>תלות</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FE17E7" w:rsidRPr="00542CBD" w:rsidRDefault="00FE17E7" w:rsidP="00FE17E7">
            <w:pPr>
              <w:spacing w:after="0" w:line="240" w:lineRule="auto"/>
              <w:jc w:val="center"/>
              <w:rPr>
                <w:rFonts w:ascii="Arial" w:eastAsia="Times New Roman" w:hAnsi="Arial" w:cs="Arial"/>
                <w:b/>
                <w:bCs/>
                <w:color w:val="000000"/>
                <w:sz w:val="16"/>
                <w:szCs w:val="16"/>
                <w:rtl/>
              </w:rPr>
            </w:pPr>
            <w:r>
              <w:rPr>
                <w:rFonts w:ascii="Arial" w:eastAsia="Times New Roman" w:hAnsi="Arial" w:cs="Arial" w:hint="cs"/>
                <w:b/>
                <w:bCs/>
                <w:color w:val="000000"/>
                <w:sz w:val="16"/>
                <w:szCs w:val="16"/>
                <w:rtl/>
              </w:rPr>
              <w:t>שבועיות</w:t>
            </w:r>
          </w:p>
        </w:tc>
      </w:tr>
      <w:tr w:rsidR="00FE17E7" w:rsidRPr="00542CBD" w:rsidTr="00FE17E7">
        <w:trPr>
          <w:trHeight w:val="300"/>
        </w:trPr>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2,645</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2,579</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2,513</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2,447</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2,381</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2,315</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2,249</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2,182</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2,116</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2,050</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1,984</w:t>
            </w:r>
          </w:p>
        </w:tc>
        <w:tc>
          <w:tcPr>
            <w:tcW w:w="567" w:type="dxa"/>
            <w:gridSpan w:val="2"/>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1,918</w:t>
            </w:r>
          </w:p>
        </w:tc>
        <w:tc>
          <w:tcPr>
            <w:tcW w:w="709" w:type="dxa"/>
            <w:tcBorders>
              <w:top w:val="nil"/>
              <w:left w:val="single" w:sz="4" w:space="0" w:color="auto"/>
              <w:bottom w:val="nil"/>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FF0000"/>
                <w:sz w:val="16"/>
                <w:szCs w:val="16"/>
              </w:rPr>
            </w:pPr>
            <w:r w:rsidRPr="00542CBD">
              <w:rPr>
                <w:rFonts w:ascii="Arial" w:eastAsia="Times New Roman" w:hAnsi="Arial" w:cs="Arial"/>
                <w:color w:val="FF0000"/>
                <w:sz w:val="16"/>
                <w:szCs w:val="16"/>
              </w:rPr>
              <w:t>150%</w:t>
            </w:r>
          </w:p>
        </w:tc>
        <w:tc>
          <w:tcPr>
            <w:tcW w:w="749" w:type="dxa"/>
            <w:gridSpan w:val="2"/>
            <w:tcBorders>
              <w:top w:val="nil"/>
              <w:left w:val="nil"/>
              <w:bottom w:val="nil"/>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16"/>
                <w:szCs w:val="16"/>
              </w:rPr>
            </w:pPr>
            <w:r w:rsidRPr="00542CBD">
              <w:rPr>
                <w:rFonts w:ascii="Arial" w:eastAsia="Times New Roman" w:hAnsi="Arial" w:cs="Arial"/>
                <w:color w:val="000000"/>
                <w:sz w:val="16"/>
                <w:szCs w:val="16"/>
              </w:rPr>
              <w:t>16</w:t>
            </w:r>
          </w:p>
        </w:tc>
      </w:tr>
      <w:tr w:rsidR="00FE17E7" w:rsidRPr="00542CBD" w:rsidTr="00FE17E7">
        <w:trPr>
          <w:trHeight w:val="300"/>
        </w:trPr>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1,323</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1,290</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1,257</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1,223</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1,190</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1,157</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1,124</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1,091</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1,058</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1,025</w:t>
            </w:r>
          </w:p>
        </w:tc>
        <w:tc>
          <w:tcPr>
            <w:tcW w:w="567" w:type="dxa"/>
            <w:tcBorders>
              <w:top w:val="nil"/>
              <w:left w:val="nil"/>
              <w:bottom w:val="single" w:sz="4" w:space="0" w:color="auto"/>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992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959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FF0000"/>
                <w:sz w:val="16"/>
                <w:szCs w:val="16"/>
              </w:rPr>
            </w:pPr>
            <w:r w:rsidRPr="00542CBD">
              <w:rPr>
                <w:rFonts w:ascii="Arial" w:eastAsia="Times New Roman" w:hAnsi="Arial" w:cs="Arial"/>
                <w:color w:val="FF0000"/>
                <w:sz w:val="16"/>
                <w:szCs w:val="16"/>
              </w:rPr>
              <w:t>75%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16"/>
                <w:szCs w:val="16"/>
              </w:rPr>
            </w:pPr>
            <w:r w:rsidRPr="00542CBD">
              <w:rPr>
                <w:rFonts w:ascii="Arial" w:eastAsia="Times New Roman" w:hAnsi="Arial" w:cs="Arial"/>
                <w:color w:val="000000"/>
                <w:sz w:val="16"/>
                <w:szCs w:val="16"/>
              </w:rPr>
              <w:t>8</w:t>
            </w:r>
          </w:p>
        </w:tc>
      </w:tr>
      <w:tr w:rsidR="00FE17E7" w:rsidRPr="00542CBD" w:rsidTr="00FE17E7">
        <w:trPr>
          <w:trHeight w:val="300"/>
        </w:trPr>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2,976</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2,902</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2,827</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2,753</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2,678</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2,604</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2,530</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2,455</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2,381</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2,306</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2,232</w:t>
            </w:r>
          </w:p>
        </w:tc>
        <w:tc>
          <w:tcPr>
            <w:tcW w:w="567" w:type="dxa"/>
            <w:gridSpan w:val="2"/>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2,158</w:t>
            </w:r>
          </w:p>
        </w:tc>
        <w:tc>
          <w:tcPr>
            <w:tcW w:w="709" w:type="dxa"/>
            <w:tcBorders>
              <w:top w:val="nil"/>
              <w:left w:val="single" w:sz="4" w:space="0" w:color="auto"/>
              <w:bottom w:val="nil"/>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FF0000"/>
                <w:sz w:val="16"/>
                <w:szCs w:val="16"/>
              </w:rPr>
            </w:pPr>
            <w:r w:rsidRPr="00542CBD">
              <w:rPr>
                <w:rFonts w:ascii="Arial" w:eastAsia="Times New Roman" w:hAnsi="Arial" w:cs="Arial"/>
                <w:color w:val="FF0000"/>
                <w:sz w:val="16"/>
                <w:szCs w:val="16"/>
              </w:rPr>
              <w:t>168%</w:t>
            </w:r>
          </w:p>
        </w:tc>
        <w:tc>
          <w:tcPr>
            <w:tcW w:w="749" w:type="dxa"/>
            <w:gridSpan w:val="2"/>
            <w:tcBorders>
              <w:top w:val="nil"/>
              <w:left w:val="nil"/>
              <w:bottom w:val="nil"/>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16"/>
                <w:szCs w:val="16"/>
              </w:rPr>
            </w:pPr>
            <w:r w:rsidRPr="00542CBD">
              <w:rPr>
                <w:rFonts w:ascii="Arial" w:eastAsia="Times New Roman" w:hAnsi="Arial" w:cs="Arial"/>
                <w:color w:val="000000"/>
                <w:sz w:val="16"/>
                <w:szCs w:val="16"/>
              </w:rPr>
              <w:t>18</w:t>
            </w:r>
          </w:p>
        </w:tc>
      </w:tr>
      <w:tr w:rsidR="00FE17E7" w:rsidRPr="00542CBD" w:rsidTr="00FE17E7">
        <w:trPr>
          <w:trHeight w:val="300"/>
        </w:trPr>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1,488</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1,451</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1,414</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1,376</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1,339</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1,302</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1,265</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1,228</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1,190</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sidRPr="00542CBD">
              <w:rPr>
                <w:rFonts w:ascii="Arial" w:eastAsia="Times New Roman" w:hAnsi="Arial" w:cs="Arial"/>
                <w:color w:val="000000"/>
                <w:sz w:val="14"/>
                <w:szCs w:val="14"/>
              </w:rPr>
              <w:t>1,153</w:t>
            </w:r>
          </w:p>
        </w:tc>
        <w:tc>
          <w:tcPr>
            <w:tcW w:w="567" w:type="dxa"/>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1,116</w:t>
            </w:r>
          </w:p>
        </w:tc>
        <w:tc>
          <w:tcPr>
            <w:tcW w:w="567" w:type="dxa"/>
            <w:gridSpan w:val="2"/>
            <w:tcBorders>
              <w:top w:val="nil"/>
              <w:left w:val="nil"/>
              <w:bottom w:val="nil"/>
              <w:right w:val="nil"/>
            </w:tcBorders>
            <w:shd w:val="clear" w:color="auto" w:fill="auto"/>
            <w:noWrap/>
            <w:vAlign w:val="bottom"/>
            <w:hideMark/>
          </w:tcPr>
          <w:p w:rsidR="00FE17E7" w:rsidRPr="00542CBD" w:rsidRDefault="00FE17E7" w:rsidP="00FE17E7">
            <w:pPr>
              <w:bidi w:val="0"/>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1,079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FF0000"/>
                <w:sz w:val="16"/>
                <w:szCs w:val="16"/>
              </w:rPr>
            </w:pPr>
            <w:r w:rsidRPr="00542CBD">
              <w:rPr>
                <w:rFonts w:ascii="Arial" w:eastAsia="Times New Roman" w:hAnsi="Arial" w:cs="Arial"/>
                <w:color w:val="FF0000"/>
                <w:sz w:val="16"/>
                <w:szCs w:val="16"/>
              </w:rPr>
              <w:t>84%</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FE17E7" w:rsidRPr="00542CBD" w:rsidRDefault="00FE17E7" w:rsidP="00FE17E7">
            <w:pPr>
              <w:bidi w:val="0"/>
              <w:spacing w:after="0" w:line="240" w:lineRule="auto"/>
              <w:jc w:val="center"/>
              <w:rPr>
                <w:rFonts w:ascii="Arial" w:eastAsia="Times New Roman" w:hAnsi="Arial" w:cs="Arial"/>
                <w:color w:val="000000"/>
                <w:sz w:val="16"/>
                <w:szCs w:val="16"/>
              </w:rPr>
            </w:pPr>
            <w:r w:rsidRPr="00542CBD">
              <w:rPr>
                <w:rFonts w:ascii="Arial" w:eastAsia="Times New Roman" w:hAnsi="Arial" w:cs="Arial"/>
                <w:color w:val="000000"/>
                <w:sz w:val="16"/>
                <w:szCs w:val="16"/>
              </w:rPr>
              <w:t>9</w:t>
            </w:r>
          </w:p>
        </w:tc>
      </w:tr>
      <w:tr w:rsidR="00FE17E7" w:rsidRPr="00C66109" w:rsidTr="00FE17E7">
        <w:trPr>
          <w:gridAfter w:val="1"/>
          <w:wAfter w:w="57" w:type="dxa"/>
          <w:trHeight w:val="300"/>
        </w:trPr>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40</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39</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38</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37</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36</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35</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34</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33</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32</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31</w:t>
            </w:r>
          </w:p>
        </w:tc>
        <w:tc>
          <w:tcPr>
            <w:tcW w:w="567"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30</w:t>
            </w:r>
          </w:p>
        </w:tc>
        <w:tc>
          <w:tcPr>
            <w:tcW w:w="513" w:type="dxa"/>
            <w:tcBorders>
              <w:top w:val="single" w:sz="4" w:space="0" w:color="auto"/>
              <w:left w:val="nil"/>
              <w:bottom w:val="single" w:sz="4" w:space="0" w:color="auto"/>
              <w:right w:val="nil"/>
            </w:tcBorders>
            <w:shd w:val="clear" w:color="auto" w:fill="auto"/>
            <w:noWrap/>
            <w:vAlign w:val="center"/>
            <w:hideMark/>
          </w:tcPr>
          <w:p w:rsidR="00FE17E7" w:rsidRPr="00542CBD" w:rsidRDefault="00FE17E7" w:rsidP="00FE17E7">
            <w:pPr>
              <w:bidi w:val="0"/>
              <w:spacing w:after="0" w:line="240" w:lineRule="auto"/>
              <w:jc w:val="right"/>
              <w:rPr>
                <w:rFonts w:ascii="Arial" w:eastAsia="Times New Roman" w:hAnsi="Arial" w:cs="Arial"/>
                <w:b/>
                <w:bCs/>
                <w:color w:val="008000"/>
                <w:sz w:val="18"/>
                <w:szCs w:val="18"/>
              </w:rPr>
            </w:pPr>
            <w:r w:rsidRPr="00542CBD">
              <w:rPr>
                <w:rFonts w:ascii="Arial" w:eastAsia="Times New Roman" w:hAnsi="Arial" w:cs="Arial"/>
                <w:b/>
                <w:bCs/>
                <w:color w:val="008000"/>
                <w:sz w:val="18"/>
                <w:szCs w:val="18"/>
              </w:rPr>
              <w:t>29</w:t>
            </w:r>
          </w:p>
        </w:tc>
        <w:tc>
          <w:tcPr>
            <w:tcW w:w="1455" w:type="dxa"/>
            <w:gridSpan w:val="3"/>
            <w:tcBorders>
              <w:bottom w:val="single" w:sz="4" w:space="0" w:color="auto"/>
            </w:tcBorders>
            <w:vAlign w:val="bottom"/>
          </w:tcPr>
          <w:p w:rsidR="00FE17E7" w:rsidRPr="00C66109" w:rsidRDefault="00FE17E7" w:rsidP="00FE17E7">
            <w:pPr>
              <w:bidi w:val="0"/>
              <w:spacing w:after="0" w:line="240" w:lineRule="auto"/>
              <w:jc w:val="right"/>
              <w:rPr>
                <w:rFonts w:ascii="Arial" w:eastAsia="Times New Roman" w:hAnsi="Arial" w:cs="Arial"/>
                <w:color w:val="006600"/>
                <w:sz w:val="16"/>
                <w:szCs w:val="16"/>
                <w:rtl/>
              </w:rPr>
            </w:pPr>
            <w:r w:rsidRPr="00E529E8">
              <w:rPr>
                <w:rFonts w:ascii="Arial" w:eastAsia="Times New Roman" w:hAnsi="Arial" w:cs="Arial" w:hint="cs"/>
                <w:b/>
                <w:bCs/>
                <w:color w:val="006600"/>
                <w:sz w:val="16"/>
                <w:szCs w:val="16"/>
                <w:rtl/>
              </w:rPr>
              <w:t>תעריף</w:t>
            </w:r>
            <w:r w:rsidRPr="00C66109">
              <w:rPr>
                <w:rFonts w:ascii="Arial" w:eastAsia="Times New Roman" w:hAnsi="Arial" w:cs="Arial" w:hint="cs"/>
                <w:color w:val="006600"/>
                <w:sz w:val="16"/>
                <w:szCs w:val="16"/>
                <w:rtl/>
              </w:rPr>
              <w:t xml:space="preserve"> </w:t>
            </w:r>
            <w:r w:rsidRPr="00C66109">
              <w:rPr>
                <w:rFonts w:ascii="Arial" w:eastAsia="Times New Roman" w:hAnsi="Arial" w:cs="Arial" w:hint="cs"/>
                <w:b/>
                <w:bCs/>
                <w:color w:val="006600"/>
                <w:sz w:val="16"/>
                <w:szCs w:val="16"/>
                <w:rtl/>
              </w:rPr>
              <w:t>שעתי כולל זכויות סוציאליות</w:t>
            </w:r>
          </w:p>
        </w:tc>
      </w:tr>
    </w:tbl>
    <w:p w:rsidR="0013559E" w:rsidRPr="006A7395" w:rsidRDefault="00600176" w:rsidP="00B33052">
      <w:pPr>
        <w:numPr>
          <w:ilvl w:val="0"/>
          <w:numId w:val="1"/>
        </w:numPr>
        <w:tabs>
          <w:tab w:val="clear" w:pos="720"/>
        </w:tabs>
        <w:spacing w:before="100" w:beforeAutospacing="1" w:after="100" w:afterAutospacing="1" w:line="240" w:lineRule="auto"/>
        <w:ind w:left="84" w:right="75"/>
        <w:jc w:val="both"/>
        <w:rPr>
          <w:rFonts w:ascii="Arial" w:hAnsi="Arial" w:cs="Arial"/>
          <w:color w:val="000000"/>
          <w:sz w:val="18"/>
          <w:szCs w:val="18"/>
          <w:rtl/>
        </w:rPr>
      </w:pPr>
      <w:r w:rsidRPr="006A7395">
        <w:rPr>
          <w:rFonts w:ascii="Arial" w:hAnsi="Arial" w:cs="Arial" w:hint="cs"/>
          <w:color w:val="000000"/>
          <w:sz w:val="18"/>
          <w:szCs w:val="18"/>
          <w:rtl/>
        </w:rPr>
        <w:t>בתלוש השכר החודשי ה</w:t>
      </w:r>
      <w:r w:rsidR="00B33052">
        <w:rPr>
          <w:rFonts w:ascii="Arial" w:hAnsi="Arial" w:cs="Arial" w:hint="cs"/>
          <w:color w:val="000000"/>
          <w:sz w:val="18"/>
          <w:szCs w:val="18"/>
          <w:rtl/>
        </w:rPr>
        <w:t xml:space="preserve">מונפק </w:t>
      </w:r>
      <w:r w:rsidRPr="006A7395">
        <w:rPr>
          <w:rFonts w:ascii="Arial" w:hAnsi="Arial" w:cs="Arial" w:hint="cs"/>
          <w:color w:val="000000"/>
          <w:sz w:val="18"/>
          <w:szCs w:val="18"/>
          <w:rtl/>
        </w:rPr>
        <w:t xml:space="preserve">לעובד </w:t>
      </w:r>
      <w:r w:rsidR="00B33052">
        <w:rPr>
          <w:rFonts w:ascii="Arial" w:hAnsi="Arial" w:cs="Arial" w:hint="cs"/>
          <w:color w:val="000000"/>
          <w:sz w:val="18"/>
          <w:szCs w:val="18"/>
          <w:rtl/>
        </w:rPr>
        <w:t>ע"י</w:t>
      </w:r>
      <w:r w:rsidRPr="006A7395">
        <w:rPr>
          <w:rFonts w:ascii="Arial" w:hAnsi="Arial" w:cs="Arial" w:hint="cs"/>
          <w:color w:val="000000"/>
          <w:sz w:val="18"/>
          <w:szCs w:val="18"/>
          <w:rtl/>
        </w:rPr>
        <w:t xml:space="preserve"> חברת כ"א מוצג</w:t>
      </w:r>
      <w:r w:rsidR="001263A1" w:rsidRPr="006A7395">
        <w:rPr>
          <w:rFonts w:ascii="Arial" w:hAnsi="Arial" w:cs="Arial" w:hint="cs"/>
          <w:color w:val="000000"/>
          <w:sz w:val="18"/>
          <w:szCs w:val="18"/>
          <w:rtl/>
        </w:rPr>
        <w:t xml:space="preserve"> הרכב שעת עבודה. </w:t>
      </w:r>
      <w:r w:rsidRPr="006A7395">
        <w:rPr>
          <w:rFonts w:ascii="Arial" w:hAnsi="Arial" w:cs="Arial" w:hint="cs"/>
          <w:color w:val="000000"/>
          <w:sz w:val="18"/>
          <w:szCs w:val="18"/>
          <w:rtl/>
        </w:rPr>
        <w:t>שכר שעת עבודה</w:t>
      </w:r>
      <w:r w:rsidR="001263A1" w:rsidRPr="006A7395">
        <w:rPr>
          <w:rFonts w:ascii="Arial" w:hAnsi="Arial" w:cs="Arial" w:hint="cs"/>
          <w:color w:val="000000"/>
          <w:sz w:val="18"/>
          <w:szCs w:val="18"/>
          <w:rtl/>
        </w:rPr>
        <w:t xml:space="preserve"> מורכב משכר בסיס</w:t>
      </w:r>
      <w:r w:rsidRPr="006A7395">
        <w:rPr>
          <w:rFonts w:ascii="Arial" w:hAnsi="Arial" w:cs="Arial" w:hint="cs"/>
          <w:color w:val="000000"/>
          <w:sz w:val="18"/>
          <w:szCs w:val="18"/>
          <w:rtl/>
        </w:rPr>
        <w:t>, תוספת סיעוד ורכיבי זכויות סוציאליות: הבראה, וחופשה שנתית</w:t>
      </w:r>
      <w:r w:rsidR="00596FC9">
        <w:rPr>
          <w:rFonts w:ascii="Arial" w:hAnsi="Arial" w:cs="Arial" w:hint="cs"/>
          <w:color w:val="000000"/>
          <w:sz w:val="18"/>
          <w:szCs w:val="18"/>
          <w:rtl/>
        </w:rPr>
        <w:t>,</w:t>
      </w:r>
      <w:r w:rsidRPr="006A7395">
        <w:rPr>
          <w:rFonts w:ascii="Arial" w:hAnsi="Arial" w:cs="Arial" w:hint="cs"/>
          <w:color w:val="000000"/>
          <w:sz w:val="18"/>
          <w:szCs w:val="18"/>
          <w:rtl/>
        </w:rPr>
        <w:t xml:space="preserve"> ש</w:t>
      </w:r>
      <w:r w:rsidR="00AB2438" w:rsidRPr="006A7395">
        <w:rPr>
          <w:rFonts w:ascii="Arial" w:hAnsi="Arial" w:cs="Arial" w:hint="cs"/>
          <w:color w:val="000000"/>
          <w:sz w:val="18"/>
          <w:szCs w:val="18"/>
          <w:rtl/>
        </w:rPr>
        <w:t xml:space="preserve">סכומם </w:t>
      </w:r>
      <w:r w:rsidR="00D41D37">
        <w:rPr>
          <w:rFonts w:ascii="Arial" w:hAnsi="Arial" w:cs="Arial" w:hint="cs"/>
          <w:color w:val="000000"/>
          <w:sz w:val="18"/>
          <w:szCs w:val="18"/>
          <w:rtl/>
        </w:rPr>
        <w:t>שווה</w:t>
      </w:r>
      <w:r w:rsidR="00AB2438" w:rsidRPr="006A7395">
        <w:rPr>
          <w:rFonts w:ascii="Arial" w:hAnsi="Arial" w:cs="Arial" w:hint="cs"/>
          <w:color w:val="000000"/>
          <w:sz w:val="18"/>
          <w:szCs w:val="18"/>
          <w:rtl/>
        </w:rPr>
        <w:t xml:space="preserve"> </w:t>
      </w:r>
      <w:r w:rsidR="00D41D37">
        <w:rPr>
          <w:rFonts w:ascii="Arial" w:hAnsi="Arial" w:cs="Arial" w:hint="cs"/>
          <w:color w:val="000000"/>
          <w:sz w:val="18"/>
          <w:szCs w:val="18"/>
          <w:rtl/>
        </w:rPr>
        <w:t>ל</w:t>
      </w:r>
      <w:r w:rsidRPr="006A7395">
        <w:rPr>
          <w:rFonts w:ascii="Arial" w:hAnsi="Arial" w:cs="Arial" w:hint="cs"/>
          <w:color w:val="000000"/>
          <w:sz w:val="18"/>
          <w:szCs w:val="18"/>
          <w:rtl/>
        </w:rPr>
        <w:t xml:space="preserve">תעריף שעת עבודה לעובד זר בענף הסיעוד. </w:t>
      </w:r>
      <w:proofErr w:type="spellStart"/>
      <w:r w:rsidR="00D41D37">
        <w:rPr>
          <w:rFonts w:ascii="Arial" w:hAnsi="Arial" w:cs="Arial" w:hint="cs"/>
          <w:color w:val="000000"/>
          <w:sz w:val="18"/>
          <w:szCs w:val="18"/>
          <w:rtl/>
        </w:rPr>
        <w:t>בדר"כ</w:t>
      </w:r>
      <w:proofErr w:type="spellEnd"/>
      <w:r w:rsidR="00D41D37">
        <w:rPr>
          <w:rFonts w:ascii="Arial" w:hAnsi="Arial" w:cs="Arial" w:hint="cs"/>
          <w:color w:val="000000"/>
          <w:sz w:val="18"/>
          <w:szCs w:val="18"/>
          <w:rtl/>
        </w:rPr>
        <w:t xml:space="preserve"> </w:t>
      </w:r>
      <w:r w:rsidR="001263A1" w:rsidRPr="006A7395">
        <w:rPr>
          <w:rFonts w:ascii="Arial" w:hAnsi="Arial" w:cs="Arial" w:hint="cs"/>
          <w:color w:val="000000"/>
          <w:sz w:val="18"/>
          <w:szCs w:val="18"/>
          <w:rtl/>
        </w:rPr>
        <w:t>שכר שעתי זה נע כיום בין 27 ₪ לשעה לבין 31 ₪ לשעה.</w:t>
      </w:r>
      <w:r w:rsidR="006A7395" w:rsidRPr="006A7395">
        <w:rPr>
          <w:rFonts w:ascii="Arial" w:hAnsi="Arial" w:cs="Arial" w:hint="cs"/>
          <w:color w:val="000000"/>
          <w:sz w:val="18"/>
          <w:szCs w:val="18"/>
          <w:rtl/>
        </w:rPr>
        <w:t xml:space="preserve"> חישוב תשלום </w:t>
      </w:r>
      <w:r w:rsidR="0064616F">
        <w:rPr>
          <w:rFonts w:ascii="Arial" w:hAnsi="Arial" w:cs="Arial" w:hint="cs"/>
          <w:color w:val="000000"/>
          <w:sz w:val="18"/>
          <w:szCs w:val="18"/>
          <w:rtl/>
        </w:rPr>
        <w:t xml:space="preserve">שכר חודשי שמשלמת חברת כ"א </w:t>
      </w:r>
      <w:r w:rsidR="006A7395" w:rsidRPr="006A7395">
        <w:rPr>
          <w:rFonts w:ascii="Arial" w:hAnsi="Arial" w:cs="Arial" w:hint="cs"/>
          <w:color w:val="000000"/>
          <w:sz w:val="18"/>
          <w:szCs w:val="18"/>
          <w:rtl/>
        </w:rPr>
        <w:t xml:space="preserve">לעובד הזר </w:t>
      </w:r>
      <w:r w:rsidR="0064616F">
        <w:rPr>
          <w:rFonts w:ascii="Arial" w:hAnsi="Arial" w:cs="Arial" w:hint="cs"/>
          <w:color w:val="000000"/>
          <w:sz w:val="18"/>
          <w:szCs w:val="18"/>
          <w:rtl/>
        </w:rPr>
        <w:t>נע</w:t>
      </w:r>
      <w:r w:rsidR="00D41D37">
        <w:rPr>
          <w:rFonts w:ascii="Arial" w:hAnsi="Arial" w:cs="Arial" w:hint="cs"/>
          <w:color w:val="000000"/>
          <w:sz w:val="18"/>
          <w:szCs w:val="18"/>
          <w:rtl/>
        </w:rPr>
        <w:t>רך</w:t>
      </w:r>
      <w:r w:rsidR="0064616F">
        <w:rPr>
          <w:rFonts w:ascii="Arial" w:hAnsi="Arial" w:cs="Arial" w:hint="cs"/>
          <w:color w:val="000000"/>
          <w:sz w:val="18"/>
          <w:szCs w:val="18"/>
          <w:rtl/>
        </w:rPr>
        <w:t xml:space="preserve"> </w:t>
      </w:r>
      <w:r w:rsidR="00661BBB">
        <w:rPr>
          <w:rFonts w:ascii="Arial" w:hAnsi="Arial" w:cs="Arial" w:hint="cs"/>
          <w:color w:val="000000"/>
          <w:sz w:val="18"/>
          <w:szCs w:val="18"/>
          <w:rtl/>
        </w:rPr>
        <w:t xml:space="preserve">ע"י מחבר המאמר </w:t>
      </w:r>
      <w:r w:rsidR="006A7395" w:rsidRPr="006A7395">
        <w:rPr>
          <w:rFonts w:ascii="Arial" w:hAnsi="Arial" w:cs="Arial" w:hint="cs"/>
          <w:color w:val="000000"/>
          <w:sz w:val="18"/>
          <w:szCs w:val="18"/>
          <w:rtl/>
        </w:rPr>
        <w:t>כתלו</w:t>
      </w:r>
      <w:r w:rsidR="00596FC9">
        <w:rPr>
          <w:rFonts w:ascii="Arial" w:hAnsi="Arial" w:cs="Arial" w:hint="cs"/>
          <w:color w:val="000000"/>
          <w:sz w:val="18"/>
          <w:szCs w:val="18"/>
          <w:rtl/>
        </w:rPr>
        <w:t xml:space="preserve">ת בתעריף </w:t>
      </w:r>
      <w:r w:rsidR="006A7395" w:rsidRPr="006A7395">
        <w:rPr>
          <w:rFonts w:ascii="Arial" w:hAnsi="Arial" w:cs="Arial" w:hint="cs"/>
          <w:color w:val="000000"/>
          <w:sz w:val="18"/>
          <w:szCs w:val="18"/>
          <w:rtl/>
        </w:rPr>
        <w:t>שעתי</w:t>
      </w:r>
      <w:r w:rsidR="0064616F">
        <w:rPr>
          <w:rFonts w:ascii="Arial" w:hAnsi="Arial" w:cs="Arial" w:hint="cs"/>
          <w:color w:val="000000"/>
          <w:sz w:val="18"/>
          <w:szCs w:val="18"/>
          <w:rtl/>
        </w:rPr>
        <w:t xml:space="preserve"> מ- 29 עד 40 ₪ לשעה, </w:t>
      </w:r>
      <w:r w:rsidR="006A7395" w:rsidRPr="006A7395">
        <w:rPr>
          <w:rFonts w:ascii="Arial" w:hAnsi="Arial" w:cs="Arial" w:hint="cs"/>
          <w:color w:val="000000"/>
          <w:sz w:val="18"/>
          <w:szCs w:val="18"/>
          <w:rtl/>
        </w:rPr>
        <w:t>וה</w:t>
      </w:r>
      <w:r w:rsidR="0064616F">
        <w:rPr>
          <w:rFonts w:ascii="Arial" w:hAnsi="Arial" w:cs="Arial" w:hint="cs"/>
          <w:color w:val="000000"/>
          <w:sz w:val="18"/>
          <w:szCs w:val="18"/>
          <w:rtl/>
        </w:rPr>
        <w:t xml:space="preserve">תוצאות </w:t>
      </w:r>
      <w:r w:rsidR="00CC4660" w:rsidRPr="006A7395">
        <w:rPr>
          <w:rFonts w:ascii="Arial" w:hAnsi="Arial" w:cs="Arial" w:hint="cs"/>
          <w:color w:val="000000"/>
          <w:sz w:val="18"/>
          <w:szCs w:val="18"/>
          <w:rtl/>
        </w:rPr>
        <w:t>מרוכז</w:t>
      </w:r>
      <w:r w:rsidR="00CC4660">
        <w:rPr>
          <w:rFonts w:ascii="Arial" w:hAnsi="Arial" w:cs="Arial" w:hint="cs"/>
          <w:color w:val="000000"/>
          <w:sz w:val="18"/>
          <w:szCs w:val="18"/>
          <w:rtl/>
        </w:rPr>
        <w:t>ות</w:t>
      </w:r>
      <w:r w:rsidR="00CC4660" w:rsidRPr="006A7395">
        <w:rPr>
          <w:rFonts w:ascii="Arial" w:hAnsi="Arial" w:cs="Arial" w:hint="cs"/>
          <w:color w:val="000000"/>
          <w:sz w:val="18"/>
          <w:szCs w:val="18"/>
          <w:rtl/>
        </w:rPr>
        <w:t xml:space="preserve"> בטבלה ב'</w:t>
      </w:r>
      <w:r w:rsidR="00FE17E7">
        <w:rPr>
          <w:rFonts w:ascii="Arial" w:hAnsi="Arial" w:cs="Arial" w:hint="cs"/>
          <w:color w:val="000000"/>
          <w:sz w:val="18"/>
          <w:szCs w:val="18"/>
          <w:rtl/>
        </w:rPr>
        <w:t xml:space="preserve"> </w:t>
      </w:r>
      <w:r w:rsidR="006A7395" w:rsidRPr="006A7395">
        <w:rPr>
          <w:rFonts w:ascii="Arial" w:hAnsi="Arial" w:cs="Arial" w:hint="cs"/>
          <w:color w:val="000000"/>
          <w:sz w:val="18"/>
          <w:szCs w:val="18"/>
          <w:rtl/>
        </w:rPr>
        <w:t xml:space="preserve">כדלהלן: </w:t>
      </w:r>
    </w:p>
    <w:p w:rsidR="004A1E09" w:rsidRDefault="004A1E09" w:rsidP="00FE17E7">
      <w:pPr>
        <w:pStyle w:val="a3"/>
        <w:numPr>
          <w:ilvl w:val="0"/>
          <w:numId w:val="1"/>
        </w:numPr>
        <w:bidi w:val="0"/>
        <w:spacing w:after="0" w:line="240" w:lineRule="auto"/>
        <w:jc w:val="center"/>
        <w:rPr>
          <w:rFonts w:ascii="Arial" w:eastAsia="Times New Roman" w:hAnsi="Arial" w:cs="Arial"/>
          <w:color w:val="000000"/>
          <w:sz w:val="14"/>
          <w:szCs w:val="14"/>
        </w:rPr>
      </w:pPr>
    </w:p>
    <w:p w:rsidR="004A1E09" w:rsidRDefault="004A1E09" w:rsidP="004A1E09">
      <w:pPr>
        <w:pStyle w:val="a3"/>
        <w:numPr>
          <w:ilvl w:val="0"/>
          <w:numId w:val="1"/>
        </w:numPr>
        <w:bidi w:val="0"/>
        <w:spacing w:after="0" w:line="240" w:lineRule="auto"/>
        <w:jc w:val="center"/>
        <w:rPr>
          <w:rFonts w:ascii="Arial" w:eastAsia="Times New Roman" w:hAnsi="Arial" w:cs="Arial"/>
          <w:color w:val="000000"/>
          <w:sz w:val="14"/>
          <w:szCs w:val="14"/>
        </w:rPr>
      </w:pPr>
    </w:p>
    <w:p w:rsidR="00B06101" w:rsidRPr="00B06101" w:rsidRDefault="006E6772" w:rsidP="004A1E09">
      <w:pPr>
        <w:pStyle w:val="a3"/>
        <w:numPr>
          <w:ilvl w:val="0"/>
          <w:numId w:val="1"/>
        </w:numPr>
        <w:bidi w:val="0"/>
        <w:spacing w:after="0" w:line="240" w:lineRule="auto"/>
        <w:jc w:val="center"/>
        <w:rPr>
          <w:rFonts w:ascii="Arial" w:eastAsia="Times New Roman" w:hAnsi="Arial" w:cs="Arial"/>
          <w:color w:val="000000"/>
          <w:sz w:val="14"/>
          <w:szCs w:val="14"/>
        </w:rPr>
      </w:pPr>
      <w:r w:rsidRPr="00D7348C">
        <w:rPr>
          <w:rFonts w:ascii="Arial" w:eastAsia="Times New Roman" w:hAnsi="Arial" w:cs="Arial"/>
          <w:color w:val="000000"/>
          <w:sz w:val="18"/>
          <w:szCs w:val="18"/>
          <w:u w:val="single"/>
          <w:rtl/>
        </w:rPr>
        <w:t>טבלה ב'</w:t>
      </w:r>
    </w:p>
    <w:p w:rsidR="00AE3201" w:rsidRPr="00AE3201" w:rsidRDefault="00C5520E" w:rsidP="00C5520E">
      <w:pPr>
        <w:pStyle w:val="a3"/>
        <w:numPr>
          <w:ilvl w:val="0"/>
          <w:numId w:val="1"/>
        </w:numPr>
        <w:bidi w:val="0"/>
        <w:spacing w:after="0" w:line="240" w:lineRule="auto"/>
        <w:jc w:val="center"/>
        <w:rPr>
          <w:rFonts w:ascii="Arial" w:hAnsi="Arial" w:cs="Arial"/>
          <w:color w:val="000000"/>
          <w:sz w:val="18"/>
          <w:szCs w:val="18"/>
        </w:rPr>
      </w:pPr>
      <w:r>
        <w:rPr>
          <w:rFonts w:ascii="Arial" w:hAnsi="Arial" w:cs="Arial" w:hint="cs"/>
          <w:color w:val="000000"/>
          <w:sz w:val="18"/>
          <w:szCs w:val="18"/>
          <w:rtl/>
        </w:rPr>
        <w:t>* הסבר בנספח א'</w:t>
      </w:r>
    </w:p>
    <w:p w:rsidR="00AE3201" w:rsidRPr="00AE3201" w:rsidRDefault="00AE3201" w:rsidP="00AE3201">
      <w:pPr>
        <w:pStyle w:val="a3"/>
        <w:numPr>
          <w:ilvl w:val="0"/>
          <w:numId w:val="1"/>
        </w:numPr>
        <w:bidi w:val="0"/>
        <w:spacing w:after="0" w:line="240" w:lineRule="auto"/>
        <w:jc w:val="right"/>
        <w:rPr>
          <w:rFonts w:ascii="Arial" w:hAnsi="Arial" w:cs="Arial"/>
          <w:color w:val="000000"/>
          <w:sz w:val="18"/>
          <w:szCs w:val="18"/>
        </w:rPr>
      </w:pPr>
    </w:p>
    <w:p w:rsidR="00B33052" w:rsidRDefault="00B33052" w:rsidP="00B33052">
      <w:pPr>
        <w:bidi w:val="0"/>
        <w:spacing w:after="0" w:line="240" w:lineRule="auto"/>
        <w:jc w:val="right"/>
        <w:rPr>
          <w:rFonts w:ascii="Arial" w:hAnsi="Arial" w:cs="Arial"/>
          <w:color w:val="000000"/>
          <w:sz w:val="18"/>
          <w:szCs w:val="18"/>
        </w:rPr>
      </w:pPr>
    </w:p>
    <w:p w:rsidR="00D415FF" w:rsidRDefault="00FE5331" w:rsidP="00FE17E7">
      <w:pPr>
        <w:bidi w:val="0"/>
        <w:spacing w:after="0" w:line="240" w:lineRule="auto"/>
        <w:jc w:val="right"/>
        <w:rPr>
          <w:rFonts w:ascii="Arial" w:hAnsi="Arial" w:cs="Arial"/>
          <w:b/>
          <w:bCs/>
          <w:color w:val="000000"/>
          <w:sz w:val="18"/>
          <w:szCs w:val="18"/>
        </w:rPr>
      </w:pPr>
      <w:r w:rsidRPr="00FE5331">
        <w:rPr>
          <w:noProof/>
        </w:rPr>
        <w:pict>
          <v:shape id="_x0000_s1027" type="#_x0000_t202" style="position:absolute;left:0;text-align:left;margin-left:9.8pt;margin-top:9.1pt;width:406.3pt;height:66.3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" strokecolor="#060">
            <v:textbox>
              <w:txbxContent>
                <w:p w:rsidR="0073185F" w:rsidRPr="00AA256F" w:rsidRDefault="0073185F" w:rsidP="0073185F">
                  <w:pPr>
                    <w:ind w:left="84"/>
                    <w:jc w:val="both"/>
                    <w:rPr>
                      <w:b/>
                      <w:bCs/>
                      <w:color w:val="008000"/>
                      <w:sz w:val="18"/>
                      <w:szCs w:val="18"/>
                      <w:rtl/>
                    </w:rPr>
                  </w:pPr>
                  <w:r>
                    <w:rPr>
                      <w:rFonts w:hint="cs"/>
                      <w:b/>
                      <w:bCs/>
                      <w:color w:val="008000"/>
                      <w:sz w:val="18"/>
                      <w:szCs w:val="18"/>
                      <w:rtl/>
                    </w:rPr>
                    <w:t>למי שתלוי במידה רבה מאוד בעזרת הזולת,</w:t>
                  </w:r>
                  <w:r w:rsidRPr="00F965ED">
                    <w:rPr>
                      <w:rFonts w:hint="cs"/>
                      <w:b/>
                      <w:bCs/>
                      <w:color w:val="008000"/>
                      <w:sz w:val="18"/>
                      <w:szCs w:val="18"/>
                      <w:rtl/>
                    </w:rPr>
                    <w:t xml:space="preserve"> נקודת האיזון תתקיים בתעריף שעתי של </w:t>
                  </w:r>
                  <w:r w:rsidRPr="00F965ED">
                    <w:rPr>
                      <w:rFonts w:hint="cs"/>
                      <w:b/>
                      <w:bCs/>
                      <w:color w:val="008000"/>
                      <w:sz w:val="18"/>
                      <w:szCs w:val="18"/>
                      <w:u w:val="single"/>
                      <w:rtl/>
                    </w:rPr>
                    <w:t>38.</w:t>
                  </w:r>
                  <w:r>
                    <w:rPr>
                      <w:rFonts w:hint="cs"/>
                      <w:b/>
                      <w:bCs/>
                      <w:color w:val="008000"/>
                      <w:sz w:val="18"/>
                      <w:szCs w:val="18"/>
                      <w:u w:val="single"/>
                      <w:rtl/>
                    </w:rPr>
                    <w:t>45</w:t>
                  </w:r>
                  <w:r w:rsidRPr="00F965ED">
                    <w:rPr>
                      <w:rFonts w:hint="cs"/>
                      <w:b/>
                      <w:bCs/>
                      <w:color w:val="008000"/>
                      <w:sz w:val="18"/>
                      <w:szCs w:val="18"/>
                      <w:u w:val="single"/>
                      <w:rtl/>
                    </w:rPr>
                    <w:t xml:space="preserve"> ₪</w:t>
                  </w:r>
                  <w:r w:rsidRPr="00F965ED">
                    <w:rPr>
                      <w:rFonts w:hint="cs"/>
                      <w:b/>
                      <w:bCs/>
                      <w:color w:val="008000"/>
                      <w:sz w:val="18"/>
                      <w:szCs w:val="18"/>
                      <w:rtl/>
                    </w:rPr>
                    <w:t xml:space="preserve"> </w:t>
                  </w:r>
                  <w:r>
                    <w:rPr>
                      <w:rFonts w:hint="cs"/>
                      <w:b/>
                      <w:bCs/>
                      <w:color w:val="008000"/>
                      <w:sz w:val="18"/>
                      <w:szCs w:val="18"/>
                      <w:rtl/>
                    </w:rPr>
                    <w:t>ולמי שתלוי לחלוטין בעזרת הזולת,</w:t>
                  </w:r>
                  <w:r w:rsidRPr="00F965ED">
                    <w:rPr>
                      <w:rFonts w:hint="cs"/>
                      <w:b/>
                      <w:bCs/>
                      <w:color w:val="008000"/>
                      <w:sz w:val="18"/>
                      <w:szCs w:val="18"/>
                      <w:rtl/>
                    </w:rPr>
                    <w:t xml:space="preserve"> נקודת האיזון תתקיים בתעריף שעתי של </w:t>
                  </w:r>
                  <w:r w:rsidRPr="00F965ED">
                    <w:rPr>
                      <w:rFonts w:hint="cs"/>
                      <w:b/>
                      <w:bCs/>
                      <w:color w:val="008000"/>
                      <w:sz w:val="18"/>
                      <w:szCs w:val="18"/>
                      <w:u w:val="single"/>
                      <w:rtl/>
                    </w:rPr>
                    <w:t>38.</w:t>
                  </w:r>
                  <w:r>
                    <w:rPr>
                      <w:rFonts w:hint="cs"/>
                      <w:b/>
                      <w:bCs/>
                      <w:color w:val="008000"/>
                      <w:sz w:val="18"/>
                      <w:szCs w:val="18"/>
                      <w:u w:val="single"/>
                      <w:rtl/>
                    </w:rPr>
                    <w:t>28</w:t>
                  </w:r>
                  <w:r w:rsidRPr="00F965ED">
                    <w:rPr>
                      <w:rFonts w:hint="cs"/>
                      <w:b/>
                      <w:bCs/>
                      <w:color w:val="008000"/>
                      <w:sz w:val="18"/>
                      <w:szCs w:val="18"/>
                      <w:u w:val="single"/>
                      <w:rtl/>
                    </w:rPr>
                    <w:t xml:space="preserve"> ₪</w:t>
                  </w:r>
                  <w:r w:rsidRPr="009A6111">
                    <w:rPr>
                      <w:rFonts w:hint="cs"/>
                      <w:b/>
                      <w:bCs/>
                      <w:color w:val="008000"/>
                      <w:sz w:val="18"/>
                      <w:szCs w:val="18"/>
                      <w:rtl/>
                    </w:rPr>
                    <w:t xml:space="preserve"> </w:t>
                  </w:r>
                  <w:r>
                    <w:rPr>
                      <w:rFonts w:hint="cs"/>
                      <w:b/>
                      <w:bCs/>
                      <w:color w:val="008000"/>
                      <w:sz w:val="18"/>
                      <w:szCs w:val="18"/>
                      <w:rtl/>
                    </w:rPr>
                    <w:t>כי רק בתעריפים אלו</w:t>
                  </w:r>
                  <w:r w:rsidRPr="00F965ED">
                    <w:rPr>
                      <w:rFonts w:hint="cs"/>
                      <w:b/>
                      <w:bCs/>
                      <w:color w:val="008000"/>
                      <w:sz w:val="18"/>
                      <w:szCs w:val="18"/>
                      <w:rtl/>
                    </w:rPr>
                    <w:t xml:space="preserve"> </w:t>
                  </w:r>
                  <w:r>
                    <w:rPr>
                      <w:rFonts w:hint="cs"/>
                      <w:b/>
                      <w:bCs/>
                      <w:color w:val="008000"/>
                      <w:sz w:val="18"/>
                      <w:szCs w:val="18"/>
                      <w:rtl/>
                    </w:rPr>
                    <w:t xml:space="preserve">גמלת סיעוד בשירותים שווה </w:t>
                  </w:r>
                  <w:r w:rsidRPr="00F965ED">
                    <w:rPr>
                      <w:rFonts w:hint="cs"/>
                      <w:b/>
                      <w:bCs/>
                      <w:color w:val="008000"/>
                      <w:sz w:val="18"/>
                      <w:szCs w:val="18"/>
                      <w:rtl/>
                    </w:rPr>
                    <w:t xml:space="preserve">לסכום הגמלה בכסף. מכאן נובע שאם התעריף השעתי המשולם לעובד הזר נמוך </w:t>
                  </w:r>
                  <w:r>
                    <w:rPr>
                      <w:rFonts w:hint="cs"/>
                      <w:b/>
                      <w:bCs/>
                      <w:color w:val="008000"/>
                      <w:sz w:val="18"/>
                      <w:szCs w:val="18"/>
                      <w:rtl/>
                    </w:rPr>
                    <w:t xml:space="preserve">יותר, </w:t>
                  </w:r>
                  <w:r w:rsidRPr="00F965ED">
                    <w:rPr>
                      <w:rFonts w:hint="cs"/>
                      <w:b/>
                      <w:bCs/>
                      <w:color w:val="008000"/>
                      <w:sz w:val="18"/>
                      <w:szCs w:val="18"/>
                      <w:rtl/>
                    </w:rPr>
                    <w:t>כדאי למטופל לקבל גמלת סיעוד בכסף.</w:t>
                  </w:r>
                  <w:r w:rsidRPr="00AA256F">
                    <w:rPr>
                      <w:rFonts w:hint="cs"/>
                      <w:b/>
                      <w:bCs/>
                      <w:color w:val="008000"/>
                      <w:sz w:val="18"/>
                      <w:szCs w:val="18"/>
                      <w:rtl/>
                    </w:rPr>
                    <w:t xml:space="preserve"> ראוי לציין שנקודת האיזון לא כוללת את ניצולי השואה הזכאים ל- 9 שעות</w:t>
                  </w:r>
                  <w:r>
                    <w:rPr>
                      <w:rFonts w:ascii="Arial" w:eastAsia="Times New Roman" w:hAnsi="Arial" w:cs="Arial" w:hint="cs"/>
                      <w:b/>
                      <w:bCs/>
                      <w:color w:val="000000"/>
                      <w:sz w:val="18"/>
                      <w:szCs w:val="18"/>
                      <w:rtl/>
                    </w:rPr>
                    <w:t xml:space="preserve"> </w:t>
                  </w:r>
                  <w:r w:rsidRPr="00AA256F">
                    <w:rPr>
                      <w:rFonts w:hint="cs"/>
                      <w:b/>
                      <w:bCs/>
                      <w:color w:val="008000"/>
                      <w:sz w:val="18"/>
                      <w:szCs w:val="18"/>
                      <w:rtl/>
                    </w:rPr>
                    <w:t xml:space="preserve">שבועיות נוספות </w:t>
                  </w:r>
                  <w:r>
                    <w:rPr>
                      <w:rFonts w:hint="cs"/>
                      <w:b/>
                      <w:bCs/>
                      <w:color w:val="008000"/>
                      <w:sz w:val="18"/>
                      <w:szCs w:val="18"/>
                      <w:rtl/>
                    </w:rPr>
                    <w:t>כי נ</w:t>
                  </w:r>
                  <w:r w:rsidRPr="00AA256F">
                    <w:rPr>
                      <w:rFonts w:hint="cs"/>
                      <w:b/>
                      <w:bCs/>
                      <w:color w:val="008000"/>
                      <w:sz w:val="18"/>
                      <w:szCs w:val="18"/>
                      <w:rtl/>
                    </w:rPr>
                    <w:t>יתן לקבל</w:t>
                  </w:r>
                  <w:r>
                    <w:rPr>
                      <w:rFonts w:hint="cs"/>
                      <w:b/>
                      <w:bCs/>
                      <w:color w:val="008000"/>
                      <w:sz w:val="18"/>
                      <w:szCs w:val="18"/>
                      <w:rtl/>
                    </w:rPr>
                    <w:t>ן</w:t>
                  </w:r>
                  <w:r w:rsidRPr="00AA256F">
                    <w:rPr>
                      <w:rFonts w:hint="cs"/>
                      <w:b/>
                      <w:bCs/>
                      <w:color w:val="008000"/>
                      <w:sz w:val="18"/>
                      <w:szCs w:val="18"/>
                      <w:rtl/>
                    </w:rPr>
                    <w:t xml:space="preserve"> רק בדרך של גמלה בשירותים. </w:t>
                  </w:r>
                </w:p>
                <w:p w:rsidR="0073185F" w:rsidRDefault="0073185F" w:rsidP="0073185F">
                  <w:pPr>
                    <w:rPr>
                      <w:rtl/>
                      <w:cs/>
                    </w:rPr>
                  </w:pPr>
                </w:p>
              </w:txbxContent>
            </v:textbox>
          </v:shape>
        </w:pict>
      </w:r>
    </w:p>
    <w:p w:rsidR="00FE17E7" w:rsidRDefault="00FE17E7" w:rsidP="00FE17E7">
      <w:pPr>
        <w:bidi w:val="0"/>
        <w:spacing w:after="0" w:line="240" w:lineRule="auto"/>
        <w:jc w:val="right"/>
        <w:rPr>
          <w:rFonts w:ascii="Arial" w:hAnsi="Arial" w:cs="Arial"/>
          <w:b/>
          <w:bCs/>
          <w:color w:val="000000"/>
          <w:sz w:val="18"/>
          <w:szCs w:val="18"/>
        </w:rPr>
      </w:pPr>
    </w:p>
    <w:p w:rsidR="00F053DD" w:rsidRDefault="00F053DD" w:rsidP="00CA63E6">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E06FA3" w:rsidRDefault="00E06FA3" w:rsidP="00D415FF">
      <w:pPr>
        <w:spacing w:before="100" w:beforeAutospacing="1" w:after="100" w:afterAutospacing="1" w:line="240" w:lineRule="auto"/>
        <w:ind w:left="-58"/>
        <w:rPr>
          <w:rFonts w:ascii="Arial" w:hAnsi="Arial" w:cs="Arial"/>
          <w:b/>
          <w:bCs/>
          <w:color w:val="000000"/>
          <w:sz w:val="18"/>
          <w:szCs w:val="18"/>
          <w:rtl/>
        </w:rPr>
      </w:pPr>
    </w:p>
    <w:p w:rsidR="00491265" w:rsidRPr="00491265" w:rsidRDefault="00FD0E3C" w:rsidP="00491265">
      <w:pPr>
        <w:pStyle w:val="Hesber"/>
        <w:ind w:left="43" w:firstLine="0"/>
        <w:rPr>
          <w:rFonts w:eastAsiaTheme="minorHAnsi" w:cs="Arial"/>
          <w:b/>
          <w:bCs/>
          <w:sz w:val="18"/>
          <w:szCs w:val="18"/>
          <w:rtl/>
          <w:lang w:eastAsia="en-US"/>
        </w:rPr>
      </w:pPr>
      <w:r w:rsidRPr="00491265">
        <w:rPr>
          <w:rFonts w:eastAsiaTheme="minorHAnsi" w:cs="Arial" w:hint="cs"/>
          <w:b/>
          <w:bCs/>
          <w:sz w:val="18"/>
          <w:szCs w:val="18"/>
          <w:rtl/>
          <w:lang w:eastAsia="en-US"/>
        </w:rPr>
        <w:t>נקודת האיזון</w:t>
      </w:r>
    </w:p>
    <w:p w:rsidR="007E014A" w:rsidRDefault="00FD0E3C" w:rsidP="00615AE4">
      <w:pPr>
        <w:jc w:val="both"/>
        <w:rPr>
          <w:sz w:val="18"/>
          <w:szCs w:val="18"/>
          <w:rtl/>
        </w:rPr>
      </w:pPr>
      <w:r w:rsidRPr="00491265">
        <w:rPr>
          <w:rFonts w:hint="cs"/>
          <w:sz w:val="18"/>
          <w:szCs w:val="18"/>
          <w:rtl/>
        </w:rPr>
        <w:t>נקודת האיזון היא אותה נקודה שבה</w:t>
      </w:r>
      <w:r w:rsidR="00410B90" w:rsidRPr="00491265">
        <w:rPr>
          <w:rFonts w:hint="cs"/>
          <w:sz w:val="18"/>
          <w:szCs w:val="18"/>
          <w:rtl/>
        </w:rPr>
        <w:t xml:space="preserve"> </w:t>
      </w:r>
      <w:r w:rsidRPr="00491265">
        <w:rPr>
          <w:rFonts w:hint="cs"/>
          <w:sz w:val="18"/>
          <w:szCs w:val="18"/>
          <w:rtl/>
        </w:rPr>
        <w:t>גמלת הסיעוד בכסף שווה לגמלת הסיעוד בשירותים</w:t>
      </w:r>
      <w:r w:rsidR="00B33052" w:rsidRPr="00491265">
        <w:rPr>
          <w:rFonts w:hint="cs"/>
          <w:sz w:val="18"/>
          <w:szCs w:val="18"/>
          <w:rtl/>
        </w:rPr>
        <w:t xml:space="preserve"> ל</w:t>
      </w:r>
      <w:r w:rsidR="00A64628" w:rsidRPr="00491265">
        <w:rPr>
          <w:rFonts w:hint="cs"/>
          <w:sz w:val="18"/>
          <w:szCs w:val="18"/>
          <w:rtl/>
        </w:rPr>
        <w:t>פי מידת התלות ושיעור הגמלה שנקבעו ל</w:t>
      </w:r>
      <w:r w:rsidR="00B33052" w:rsidRPr="00491265">
        <w:rPr>
          <w:rFonts w:hint="cs"/>
          <w:sz w:val="18"/>
          <w:szCs w:val="18"/>
          <w:rtl/>
        </w:rPr>
        <w:t>מטופל זכאי חוק סיעוד</w:t>
      </w:r>
      <w:r w:rsidRPr="00491265">
        <w:rPr>
          <w:rFonts w:hint="cs"/>
          <w:sz w:val="18"/>
          <w:szCs w:val="18"/>
          <w:rtl/>
        </w:rPr>
        <w:t>.</w:t>
      </w:r>
      <w:r w:rsidR="00410B90" w:rsidRPr="00491265">
        <w:rPr>
          <w:rFonts w:hint="cs"/>
          <w:sz w:val="18"/>
          <w:szCs w:val="18"/>
          <w:rtl/>
        </w:rPr>
        <w:t xml:space="preserve"> </w:t>
      </w:r>
    </w:p>
    <w:p w:rsidR="00914439" w:rsidRPr="00491265" w:rsidRDefault="00410B90" w:rsidP="00615AE4">
      <w:pPr>
        <w:jc w:val="both"/>
        <w:rPr>
          <w:sz w:val="18"/>
          <w:szCs w:val="18"/>
          <w:rtl/>
        </w:rPr>
      </w:pPr>
      <w:r w:rsidRPr="00491265">
        <w:rPr>
          <w:rFonts w:hint="cs"/>
          <w:sz w:val="18"/>
          <w:szCs w:val="18"/>
          <w:rtl/>
        </w:rPr>
        <w:t xml:space="preserve">ניתן לאתר בקלות את </w:t>
      </w:r>
      <w:r w:rsidR="00BB7899" w:rsidRPr="00491265">
        <w:rPr>
          <w:rFonts w:hint="cs"/>
          <w:sz w:val="18"/>
          <w:szCs w:val="18"/>
          <w:rtl/>
        </w:rPr>
        <w:t>מיקומה של נ</w:t>
      </w:r>
      <w:r w:rsidRPr="00491265">
        <w:rPr>
          <w:rFonts w:hint="cs"/>
          <w:sz w:val="18"/>
          <w:szCs w:val="18"/>
          <w:rtl/>
        </w:rPr>
        <w:t>קודת האיזון אם נשים לב שסכו</w:t>
      </w:r>
      <w:r w:rsidR="00880DC2" w:rsidRPr="00491265">
        <w:rPr>
          <w:rFonts w:hint="cs"/>
          <w:sz w:val="18"/>
          <w:szCs w:val="18"/>
          <w:rtl/>
        </w:rPr>
        <w:t>מי</w:t>
      </w:r>
      <w:r w:rsidRPr="00491265">
        <w:rPr>
          <w:rFonts w:hint="cs"/>
          <w:sz w:val="18"/>
          <w:szCs w:val="18"/>
          <w:rtl/>
        </w:rPr>
        <w:t xml:space="preserve"> הגמלה בכסף למעסיק עובד זר </w:t>
      </w:r>
      <w:r w:rsidR="00880DC2" w:rsidRPr="00491265">
        <w:rPr>
          <w:rFonts w:hint="cs"/>
          <w:sz w:val="18"/>
          <w:szCs w:val="18"/>
          <w:rtl/>
        </w:rPr>
        <w:t xml:space="preserve">בטבלה א' נמצאים בדיוק בין סכומי הגמלה בשירותים </w:t>
      </w:r>
      <w:r w:rsidR="00BB340B" w:rsidRPr="00491265">
        <w:rPr>
          <w:rFonts w:hint="cs"/>
          <w:sz w:val="18"/>
          <w:szCs w:val="18"/>
          <w:rtl/>
        </w:rPr>
        <w:t>ב</w:t>
      </w:r>
      <w:r w:rsidR="0053797C" w:rsidRPr="00491265">
        <w:rPr>
          <w:rFonts w:hint="cs"/>
          <w:sz w:val="18"/>
          <w:szCs w:val="18"/>
          <w:rtl/>
        </w:rPr>
        <w:t xml:space="preserve">תעריפים 38 ל- 39 ש"ח לשעה </w:t>
      </w:r>
      <w:r w:rsidR="00880DC2" w:rsidRPr="00491265">
        <w:rPr>
          <w:rFonts w:hint="cs"/>
          <w:sz w:val="18"/>
          <w:szCs w:val="18"/>
          <w:rtl/>
        </w:rPr>
        <w:t>בטבלה ב'.</w:t>
      </w:r>
      <w:r w:rsidR="00CB0350" w:rsidRPr="00491265">
        <w:rPr>
          <w:sz w:val="18"/>
          <w:szCs w:val="18"/>
          <w:rtl/>
        </w:rPr>
        <w:br/>
      </w:r>
      <w:r w:rsidR="00CB0350" w:rsidRPr="00491265">
        <w:rPr>
          <w:rFonts w:hint="cs"/>
          <w:sz w:val="18"/>
          <w:szCs w:val="18"/>
          <w:rtl/>
        </w:rPr>
        <w:t>נחשב במדויק את התעריף השעתי שבו מתקיים שוויון בין גמלת הסיעוד בכסף לבין גמלת הסיעוד בשירותים, בשיטת אינטרפולציה:</w:t>
      </w:r>
      <w:r w:rsidR="00914439" w:rsidRPr="00491265">
        <w:rPr>
          <w:sz w:val="18"/>
          <w:szCs w:val="18"/>
          <w:rtl/>
        </w:rPr>
        <w:br/>
      </w:r>
      <w:r w:rsidR="00914439" w:rsidRPr="00491265">
        <w:rPr>
          <w:rFonts w:hint="cs"/>
          <w:sz w:val="18"/>
          <w:szCs w:val="18"/>
          <w:rtl/>
        </w:rPr>
        <w:t xml:space="preserve">- מי שתלוי במידה רבה מאוד: </w:t>
      </w:r>
      <w:r w:rsidR="00C11B4A" w:rsidRPr="00491265">
        <w:rPr>
          <w:rFonts w:hint="cs"/>
          <w:sz w:val="18"/>
          <w:szCs w:val="18"/>
          <w:rtl/>
        </w:rPr>
        <w:t xml:space="preserve">  </w:t>
      </w:r>
      <w:r w:rsidR="00491265">
        <w:rPr>
          <w:rFonts w:hint="cs"/>
          <w:sz w:val="18"/>
          <w:szCs w:val="18"/>
          <w:rtl/>
        </w:rPr>
        <w:t xml:space="preserve">38.45 </w:t>
      </w:r>
      <w:r w:rsidR="00A4775A" w:rsidRPr="00491265">
        <w:rPr>
          <w:rFonts w:hint="cs"/>
          <w:sz w:val="18"/>
          <w:szCs w:val="18"/>
          <w:rtl/>
        </w:rPr>
        <w:t>=</w:t>
      </w:r>
      <w:r w:rsidR="00491265">
        <w:rPr>
          <w:rFonts w:hint="cs"/>
          <w:sz w:val="18"/>
          <w:szCs w:val="18"/>
          <w:rtl/>
        </w:rPr>
        <w:t xml:space="preserve"> </w:t>
      </w:r>
      <w:r w:rsidR="00A4775A" w:rsidRPr="00491265">
        <w:rPr>
          <w:rFonts w:hint="cs"/>
          <w:sz w:val="18"/>
          <w:szCs w:val="18"/>
          <w:rtl/>
        </w:rPr>
        <w:t>38</w:t>
      </w:r>
      <w:r w:rsidR="00914439" w:rsidRPr="00491265">
        <w:rPr>
          <w:rFonts w:hint="cs"/>
          <w:sz w:val="18"/>
          <w:szCs w:val="18"/>
          <w:rtl/>
        </w:rPr>
        <w:t xml:space="preserve"> </w:t>
      </w:r>
      <w:r w:rsidR="00A4775A" w:rsidRPr="00491265">
        <w:rPr>
          <w:rFonts w:hint="cs"/>
          <w:sz w:val="18"/>
          <w:szCs w:val="18"/>
          <w:rtl/>
        </w:rPr>
        <w:t>+</w:t>
      </w:r>
      <w:r w:rsidR="00914439" w:rsidRPr="00491265">
        <w:rPr>
          <w:rFonts w:hint="cs"/>
          <w:sz w:val="18"/>
          <w:szCs w:val="18"/>
          <w:rtl/>
        </w:rPr>
        <w:t xml:space="preserve"> </w:t>
      </w:r>
      <w:r w:rsidR="00A4775A" w:rsidRPr="00491265">
        <w:rPr>
          <w:rFonts w:hint="cs"/>
          <w:sz w:val="18"/>
          <w:szCs w:val="18"/>
          <w:rtl/>
        </w:rPr>
        <w:t>(</w:t>
      </w:r>
      <w:r w:rsidR="00C11B4A" w:rsidRPr="00491265">
        <w:rPr>
          <w:rFonts w:hint="cs"/>
          <w:sz w:val="18"/>
          <w:szCs w:val="18"/>
          <w:rtl/>
        </w:rPr>
        <w:t>39-38)</w:t>
      </w:r>
      <w:r w:rsidR="00914439" w:rsidRPr="00491265">
        <w:rPr>
          <w:rFonts w:hint="cs"/>
          <w:sz w:val="18"/>
          <w:szCs w:val="18"/>
          <w:rtl/>
        </w:rPr>
        <w:t xml:space="preserve"> </w:t>
      </w:r>
      <w:r w:rsidR="00C11B4A" w:rsidRPr="00491265">
        <w:rPr>
          <w:rFonts w:hint="cs"/>
          <w:sz w:val="18"/>
          <w:szCs w:val="18"/>
          <w:rtl/>
        </w:rPr>
        <w:t>*</w:t>
      </w:r>
      <w:r w:rsidR="00914439" w:rsidRPr="00491265">
        <w:rPr>
          <w:rFonts w:hint="cs"/>
          <w:sz w:val="18"/>
          <w:szCs w:val="18"/>
          <w:rtl/>
        </w:rPr>
        <w:t xml:space="preserve"> </w:t>
      </w:r>
      <w:r w:rsidR="00C11B4A" w:rsidRPr="00491265">
        <w:rPr>
          <w:rFonts w:hint="cs"/>
          <w:sz w:val="18"/>
          <w:szCs w:val="18"/>
          <w:rtl/>
        </w:rPr>
        <w:t>(2,579-2,513)</w:t>
      </w:r>
      <w:r w:rsidR="00914439" w:rsidRPr="00491265">
        <w:rPr>
          <w:rFonts w:hint="cs"/>
          <w:sz w:val="18"/>
          <w:szCs w:val="18"/>
          <w:rtl/>
        </w:rPr>
        <w:t xml:space="preserve"> </w:t>
      </w:r>
      <w:r w:rsidR="00C11B4A" w:rsidRPr="00491265">
        <w:rPr>
          <w:rFonts w:hint="cs"/>
          <w:sz w:val="18"/>
          <w:szCs w:val="18"/>
          <w:rtl/>
        </w:rPr>
        <w:t>/</w:t>
      </w:r>
      <w:r w:rsidR="00914439" w:rsidRPr="00491265">
        <w:rPr>
          <w:rFonts w:hint="cs"/>
          <w:sz w:val="18"/>
          <w:szCs w:val="18"/>
          <w:rtl/>
        </w:rPr>
        <w:t xml:space="preserve"> </w:t>
      </w:r>
      <w:r w:rsidR="00C11B4A" w:rsidRPr="00491265">
        <w:rPr>
          <w:rFonts w:hint="cs"/>
          <w:sz w:val="18"/>
          <w:szCs w:val="18"/>
          <w:rtl/>
        </w:rPr>
        <w:t>(2,543-2,513)</w:t>
      </w:r>
      <w:r w:rsidR="00914439" w:rsidRPr="00491265">
        <w:rPr>
          <w:sz w:val="18"/>
          <w:szCs w:val="18"/>
          <w:rtl/>
        </w:rPr>
        <w:br/>
      </w:r>
      <w:r w:rsidR="00914439" w:rsidRPr="00491265">
        <w:rPr>
          <w:rFonts w:hint="cs"/>
          <w:sz w:val="18"/>
          <w:szCs w:val="18"/>
          <w:rtl/>
        </w:rPr>
        <w:t xml:space="preserve">-  </w:t>
      </w:r>
      <w:r w:rsidR="00491265">
        <w:rPr>
          <w:rFonts w:hint="cs"/>
          <w:sz w:val="18"/>
          <w:szCs w:val="18"/>
          <w:rtl/>
        </w:rPr>
        <w:t xml:space="preserve">  </w:t>
      </w:r>
      <w:r w:rsidR="00914439" w:rsidRPr="00491265">
        <w:rPr>
          <w:rFonts w:hint="cs"/>
          <w:sz w:val="18"/>
          <w:szCs w:val="18"/>
          <w:rtl/>
        </w:rPr>
        <w:t>מי שתלוי לחלוטין</w:t>
      </w:r>
      <w:r w:rsidR="00615AE4">
        <w:rPr>
          <w:rFonts w:hint="cs"/>
          <w:sz w:val="18"/>
          <w:szCs w:val="18"/>
          <w:rtl/>
        </w:rPr>
        <w:t>:</w:t>
      </w:r>
      <w:r w:rsidR="00914439" w:rsidRPr="00491265">
        <w:rPr>
          <w:rFonts w:hint="cs"/>
          <w:sz w:val="18"/>
          <w:szCs w:val="18"/>
          <w:rtl/>
        </w:rPr>
        <w:t xml:space="preserve">              </w:t>
      </w:r>
      <w:r w:rsidR="00491265">
        <w:rPr>
          <w:rFonts w:hint="cs"/>
          <w:sz w:val="18"/>
          <w:szCs w:val="18"/>
          <w:rtl/>
        </w:rPr>
        <w:t xml:space="preserve">                 </w:t>
      </w:r>
      <w:r w:rsidR="00914439" w:rsidRPr="00491265">
        <w:rPr>
          <w:rFonts w:hint="cs"/>
          <w:sz w:val="18"/>
          <w:szCs w:val="18"/>
          <w:rtl/>
        </w:rPr>
        <w:t xml:space="preserve">  38.28 </w:t>
      </w:r>
      <w:r w:rsidR="00491265">
        <w:rPr>
          <w:rFonts w:hint="cs"/>
          <w:sz w:val="18"/>
          <w:szCs w:val="18"/>
          <w:rtl/>
        </w:rPr>
        <w:t xml:space="preserve">  </w:t>
      </w:r>
      <w:r w:rsidR="00914439" w:rsidRPr="00491265">
        <w:rPr>
          <w:rFonts w:hint="cs"/>
          <w:sz w:val="18"/>
          <w:szCs w:val="18"/>
          <w:rtl/>
        </w:rPr>
        <w:t xml:space="preserve">= </w:t>
      </w:r>
      <w:r w:rsidR="00491265">
        <w:rPr>
          <w:rFonts w:hint="cs"/>
          <w:sz w:val="18"/>
          <w:szCs w:val="18"/>
          <w:rtl/>
        </w:rPr>
        <w:t xml:space="preserve">   </w:t>
      </w:r>
      <w:r w:rsidR="00914439" w:rsidRPr="00491265">
        <w:rPr>
          <w:rFonts w:hint="cs"/>
          <w:sz w:val="18"/>
          <w:szCs w:val="18"/>
          <w:rtl/>
        </w:rPr>
        <w:t>38 + (39-38) * (2,902-2,827) / (2,848-2,827)</w:t>
      </w:r>
    </w:p>
    <w:p w:rsidR="00BB7899" w:rsidRPr="00491265" w:rsidRDefault="00BB7899" w:rsidP="00491265">
      <w:pPr>
        <w:jc w:val="both"/>
        <w:rPr>
          <w:sz w:val="18"/>
          <w:szCs w:val="18"/>
          <w:rtl/>
        </w:rPr>
      </w:pPr>
      <w:r w:rsidRPr="00E86CA7">
        <w:rPr>
          <w:rFonts w:hint="cs"/>
          <w:sz w:val="18"/>
          <w:szCs w:val="18"/>
          <w:rtl/>
        </w:rPr>
        <w:t xml:space="preserve">למי שתלוי במידה רבה מאוד בעזרת הזולת, נקודת האיזון תתקיים בתעריף שעתי של </w:t>
      </w:r>
      <w:r w:rsidRPr="00491265">
        <w:rPr>
          <w:rFonts w:hint="cs"/>
          <w:sz w:val="18"/>
          <w:szCs w:val="18"/>
          <w:rtl/>
        </w:rPr>
        <w:t>38.45 ₪</w:t>
      </w:r>
      <w:r w:rsidRPr="00E86CA7">
        <w:rPr>
          <w:rFonts w:hint="cs"/>
          <w:sz w:val="18"/>
          <w:szCs w:val="18"/>
          <w:rtl/>
        </w:rPr>
        <w:t xml:space="preserve"> ולמי שתלוי לחלוטין בעזרת הזולת, נקודת האיזון תתקיים בתעריף שעתי של </w:t>
      </w:r>
      <w:r w:rsidRPr="00491265">
        <w:rPr>
          <w:rFonts w:hint="cs"/>
          <w:sz w:val="18"/>
          <w:szCs w:val="18"/>
          <w:rtl/>
        </w:rPr>
        <w:t>38.28 ₪</w:t>
      </w:r>
      <w:r w:rsidRPr="00E86CA7">
        <w:rPr>
          <w:rFonts w:hint="cs"/>
          <w:sz w:val="18"/>
          <w:szCs w:val="18"/>
          <w:rtl/>
        </w:rPr>
        <w:t xml:space="preserve"> כי רק בתעריפים אלו גמלת סיעוד בשירותים שווה לסכום הגמלה בכסף. מכאן נובע שאם התעריף השעתי המשולם </w:t>
      </w:r>
      <w:r w:rsidR="007F51DB">
        <w:rPr>
          <w:rFonts w:hint="cs"/>
          <w:sz w:val="18"/>
          <w:szCs w:val="18"/>
          <w:rtl/>
        </w:rPr>
        <w:t xml:space="preserve">בפועל </w:t>
      </w:r>
      <w:r w:rsidRPr="00E86CA7">
        <w:rPr>
          <w:rFonts w:hint="cs"/>
          <w:sz w:val="18"/>
          <w:szCs w:val="18"/>
          <w:rtl/>
        </w:rPr>
        <w:t>לעובד הזר נמוך יותר, כדאי למטופל לקבל גמלת סיעוד בכסף. ראוי לציין שנקודת האיזון לא כוללת את ניצולי השואה הזכאים ל- 9 שעות</w:t>
      </w:r>
      <w:r w:rsidRPr="00491265">
        <w:rPr>
          <w:rFonts w:hint="cs"/>
          <w:sz w:val="18"/>
          <w:szCs w:val="18"/>
          <w:rtl/>
        </w:rPr>
        <w:t xml:space="preserve"> </w:t>
      </w:r>
      <w:r w:rsidRPr="00E86CA7">
        <w:rPr>
          <w:rFonts w:hint="cs"/>
          <w:sz w:val="18"/>
          <w:szCs w:val="18"/>
          <w:rtl/>
        </w:rPr>
        <w:t>שבועיות נוספות כי ניתן לקבלן רק בדרך של גמלה בשירותים.</w:t>
      </w:r>
    </w:p>
    <w:tbl>
      <w:tblPr>
        <w:bidiVisual/>
        <w:tblW w:w="8472" w:type="dxa"/>
        <w:tblInd w:w="50" w:type="dxa"/>
        <w:tblLook w:val="04A0"/>
      </w:tblPr>
      <w:tblGrid>
        <w:gridCol w:w="1560"/>
        <w:gridCol w:w="1984"/>
        <w:gridCol w:w="1722"/>
        <w:gridCol w:w="2228"/>
        <w:gridCol w:w="978"/>
      </w:tblGrid>
      <w:tr w:rsidR="009F0C2F" w:rsidRPr="008E0996" w:rsidTr="00124F21">
        <w:trPr>
          <w:trHeight w:val="285"/>
        </w:trPr>
        <w:tc>
          <w:tcPr>
            <w:tcW w:w="1560" w:type="dxa"/>
            <w:tcBorders>
              <w:top w:val="nil"/>
              <w:left w:val="nil"/>
              <w:bottom w:val="nil"/>
              <w:right w:val="nil"/>
            </w:tcBorders>
            <w:shd w:val="clear" w:color="auto" w:fill="auto"/>
            <w:noWrap/>
            <w:vAlign w:val="bottom"/>
            <w:hideMark/>
          </w:tcPr>
          <w:p w:rsidR="009F0C2F" w:rsidRPr="00665973" w:rsidRDefault="009F0C2F" w:rsidP="009F1D95">
            <w:pPr>
              <w:bidi w:val="0"/>
              <w:spacing w:after="0" w:line="240" w:lineRule="auto"/>
              <w:jc w:val="center"/>
              <w:rPr>
                <w:rFonts w:ascii="Arial" w:eastAsia="Times New Roman" w:hAnsi="Arial" w:cs="Arial"/>
                <w:color w:val="000000"/>
                <w:sz w:val="20"/>
                <w:szCs w:val="20"/>
                <w:rtl/>
              </w:rPr>
            </w:pPr>
          </w:p>
        </w:tc>
        <w:tc>
          <w:tcPr>
            <w:tcW w:w="1984" w:type="dxa"/>
            <w:tcBorders>
              <w:top w:val="nil"/>
              <w:left w:val="nil"/>
              <w:bottom w:val="nil"/>
              <w:right w:val="single" w:sz="4" w:space="0" w:color="auto"/>
            </w:tcBorders>
            <w:shd w:val="clear" w:color="auto" w:fill="auto"/>
            <w:noWrap/>
            <w:vAlign w:val="bottom"/>
            <w:hideMark/>
          </w:tcPr>
          <w:p w:rsidR="009F0C2F" w:rsidRPr="00665973" w:rsidRDefault="009F0C2F" w:rsidP="009F1D95">
            <w:pPr>
              <w:bidi w:val="0"/>
              <w:spacing w:after="0" w:line="240" w:lineRule="auto"/>
              <w:jc w:val="center"/>
              <w:rPr>
                <w:rFonts w:ascii="Arial" w:eastAsia="Times New Roman" w:hAnsi="Arial" w:cs="Arial"/>
                <w:color w:val="000000"/>
                <w:sz w:val="20"/>
                <w:szCs w:val="20"/>
              </w:rPr>
            </w:pP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0C2F" w:rsidRPr="008E0996" w:rsidRDefault="00A2726B" w:rsidP="00A2726B">
            <w:pPr>
              <w:spacing w:after="0" w:line="240" w:lineRule="auto"/>
              <w:jc w:val="center"/>
              <w:rPr>
                <w:rFonts w:ascii="Arial" w:eastAsia="Times New Roman" w:hAnsi="Arial" w:cs="Arial"/>
                <w:b/>
                <w:bCs/>
                <w:color w:val="000000"/>
                <w:sz w:val="18"/>
                <w:szCs w:val="18"/>
                <w:rtl/>
              </w:rPr>
            </w:pPr>
            <w:r>
              <w:rPr>
                <w:rFonts w:ascii="Arial" w:eastAsia="Times New Roman" w:hAnsi="Arial" w:cs="Arial" w:hint="cs"/>
                <w:b/>
                <w:bCs/>
                <w:color w:val="000000"/>
                <w:sz w:val="18"/>
                <w:szCs w:val="18"/>
                <w:rtl/>
              </w:rPr>
              <w:t>נקודת איזון</w:t>
            </w:r>
          </w:p>
        </w:tc>
        <w:tc>
          <w:tcPr>
            <w:tcW w:w="32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0C2F" w:rsidRPr="008E0996" w:rsidRDefault="009F0C2F" w:rsidP="00A2726B">
            <w:pPr>
              <w:spacing w:after="0" w:line="240" w:lineRule="auto"/>
              <w:jc w:val="center"/>
              <w:rPr>
                <w:rFonts w:ascii="Arial" w:eastAsia="Times New Roman" w:hAnsi="Arial" w:cs="Arial"/>
                <w:b/>
                <w:bCs/>
                <w:color w:val="000000"/>
                <w:sz w:val="18"/>
                <w:szCs w:val="18"/>
              </w:rPr>
            </w:pPr>
            <w:r w:rsidRPr="008E0996">
              <w:rPr>
                <w:rFonts w:ascii="Arial" w:eastAsia="Times New Roman" w:hAnsi="Arial" w:cs="Arial"/>
                <w:b/>
                <w:bCs/>
                <w:color w:val="000000"/>
                <w:sz w:val="18"/>
                <w:szCs w:val="18"/>
                <w:rtl/>
              </w:rPr>
              <w:t>גמלה בכסף למעסיק עובד זר</w:t>
            </w:r>
          </w:p>
        </w:tc>
      </w:tr>
      <w:tr w:rsidR="00FE0046" w:rsidRPr="00006BB6" w:rsidTr="00124F21">
        <w:trPr>
          <w:trHeight w:val="285"/>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רמת התלות</w:t>
            </w:r>
          </w:p>
        </w:tc>
        <w:tc>
          <w:tcPr>
            <w:tcW w:w="1984" w:type="dxa"/>
            <w:tcBorders>
              <w:top w:val="single" w:sz="4" w:space="0" w:color="auto"/>
              <w:left w:val="single" w:sz="4" w:space="0" w:color="auto"/>
              <w:bottom w:val="nil"/>
              <w:right w:val="nil"/>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שיעור הגמלה</w:t>
            </w:r>
          </w:p>
        </w:tc>
        <w:tc>
          <w:tcPr>
            <w:tcW w:w="1722" w:type="dxa"/>
            <w:tcBorders>
              <w:top w:val="single" w:sz="4" w:space="0" w:color="auto"/>
              <w:left w:val="single" w:sz="4" w:space="0" w:color="auto"/>
              <w:bottom w:val="nil"/>
              <w:right w:val="single" w:sz="4" w:space="0" w:color="auto"/>
            </w:tcBorders>
            <w:shd w:val="clear" w:color="auto" w:fill="F2F2F2" w:themeFill="background1" w:themeFillShade="F2"/>
            <w:vAlign w:val="bottom"/>
          </w:tcPr>
          <w:p w:rsidR="00FE0046" w:rsidRPr="00006BB6" w:rsidRDefault="00FE0046" w:rsidP="009F1D95">
            <w:pPr>
              <w:spacing w:after="0" w:line="240" w:lineRule="auto"/>
              <w:jc w:val="center"/>
              <w:rPr>
                <w:rFonts w:ascii="Arial" w:eastAsia="Times New Roman" w:hAnsi="Arial" w:cs="Arial"/>
                <w:color w:val="000000"/>
                <w:sz w:val="16"/>
                <w:szCs w:val="16"/>
              </w:rPr>
            </w:pPr>
            <w:r>
              <w:rPr>
                <w:rFonts w:ascii="Arial" w:eastAsia="Times New Roman" w:hAnsi="Arial" w:cs="Arial" w:hint="cs"/>
                <w:color w:val="000000"/>
                <w:sz w:val="16"/>
                <w:szCs w:val="16"/>
                <w:rtl/>
              </w:rPr>
              <w:t>תעריף שעתי</w:t>
            </w:r>
            <w:r w:rsidR="00A2726B">
              <w:rPr>
                <w:rFonts w:ascii="Arial" w:eastAsia="Times New Roman" w:hAnsi="Arial" w:cs="Arial" w:hint="cs"/>
                <w:color w:val="000000"/>
                <w:sz w:val="16"/>
                <w:szCs w:val="16"/>
                <w:rtl/>
              </w:rPr>
              <w:t xml:space="preserve"> בש"ח</w:t>
            </w:r>
          </w:p>
        </w:tc>
        <w:tc>
          <w:tcPr>
            <w:tcW w:w="2228" w:type="dxa"/>
            <w:tcBorders>
              <w:top w:val="nil"/>
              <w:left w:val="single" w:sz="4" w:space="0" w:color="auto"/>
              <w:bottom w:val="nil"/>
              <w:right w:val="single" w:sz="4" w:space="0" w:color="auto"/>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מס' שעות שבועיות לטיפול</w:t>
            </w:r>
          </w:p>
        </w:tc>
        <w:tc>
          <w:tcPr>
            <w:tcW w:w="978" w:type="dxa"/>
            <w:tcBorders>
              <w:top w:val="nil"/>
              <w:left w:val="nil"/>
              <w:bottom w:val="nil"/>
              <w:right w:val="single" w:sz="4" w:space="0" w:color="auto"/>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סכום גמלה</w:t>
            </w:r>
          </w:p>
        </w:tc>
      </w:tr>
      <w:tr w:rsidR="00FE0046" w:rsidRPr="00006BB6" w:rsidTr="00124F21">
        <w:trPr>
          <w:trHeight w:val="255"/>
        </w:trPr>
        <w:tc>
          <w:tcPr>
            <w:tcW w:w="1560" w:type="dxa"/>
            <w:tcBorders>
              <w:top w:val="nil"/>
              <w:left w:val="single" w:sz="4" w:space="0" w:color="auto"/>
              <w:bottom w:val="nil"/>
              <w:right w:val="single" w:sz="4" w:space="0" w:color="auto"/>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בעזרת הזולת</w:t>
            </w:r>
          </w:p>
        </w:tc>
        <w:tc>
          <w:tcPr>
            <w:tcW w:w="1984" w:type="dxa"/>
            <w:tcBorders>
              <w:top w:val="nil"/>
              <w:left w:val="single" w:sz="4" w:space="0" w:color="auto"/>
              <w:bottom w:val="single" w:sz="4" w:space="0" w:color="auto"/>
              <w:right w:val="nil"/>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שנקבע למטופל</w:t>
            </w:r>
            <w:r w:rsidR="008A3358">
              <w:rPr>
                <w:rFonts w:ascii="Arial" w:eastAsia="Times New Roman" w:hAnsi="Arial" w:cs="Arial" w:hint="cs"/>
                <w:color w:val="000000"/>
                <w:sz w:val="16"/>
                <w:szCs w:val="16"/>
                <w:rtl/>
              </w:rPr>
              <w:t xml:space="preserve"> *</w:t>
            </w:r>
          </w:p>
        </w:tc>
        <w:tc>
          <w:tcPr>
            <w:tcW w:w="172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FE0046" w:rsidRPr="00006BB6" w:rsidRDefault="009477AB" w:rsidP="00A2726B">
            <w:pPr>
              <w:spacing w:after="0" w:line="240" w:lineRule="auto"/>
              <w:rPr>
                <w:rFonts w:ascii="Arial" w:eastAsia="Times New Roman" w:hAnsi="Arial" w:cs="Arial"/>
                <w:color w:val="000000"/>
                <w:sz w:val="16"/>
                <w:szCs w:val="16"/>
              </w:rPr>
            </w:pPr>
            <w:r>
              <w:rPr>
                <w:rFonts w:ascii="Arial" w:eastAsia="Times New Roman" w:hAnsi="Arial" w:cs="Arial" w:hint="cs"/>
                <w:color w:val="000000"/>
                <w:sz w:val="16"/>
                <w:szCs w:val="16"/>
                <w:rtl/>
              </w:rPr>
              <w:t xml:space="preserve">   למעסיק עובד זר   (</w:t>
            </w:r>
            <w:r w:rsidR="00FE0046" w:rsidRPr="00A2726B">
              <w:rPr>
                <w:rFonts w:ascii="Arial" w:eastAsia="Times New Roman" w:hAnsi="Arial" w:cs="Arial" w:hint="cs"/>
                <w:color w:val="000000"/>
                <w:sz w:val="16"/>
                <w:szCs w:val="16"/>
                <w:rtl/>
              </w:rPr>
              <w:t>כולל</w:t>
            </w:r>
            <w:r w:rsidR="00FE0046">
              <w:rPr>
                <w:rFonts w:ascii="Arial" w:eastAsia="Times New Roman" w:hAnsi="Arial" w:cs="Arial" w:hint="cs"/>
                <w:color w:val="000000"/>
                <w:sz w:val="16"/>
                <w:szCs w:val="16"/>
                <w:rtl/>
              </w:rPr>
              <w:t xml:space="preserve"> זכויות סוציא</w:t>
            </w:r>
            <w:r w:rsidR="00FE0046" w:rsidRPr="00006BB6">
              <w:rPr>
                <w:rFonts w:ascii="Arial" w:eastAsia="Times New Roman" w:hAnsi="Arial" w:cs="Arial"/>
                <w:color w:val="000000"/>
                <w:sz w:val="16"/>
                <w:szCs w:val="16"/>
                <w:rtl/>
              </w:rPr>
              <w:t>ל</w:t>
            </w:r>
            <w:r w:rsidR="00FE0046">
              <w:rPr>
                <w:rFonts w:ascii="Arial" w:eastAsia="Times New Roman" w:hAnsi="Arial" w:cs="Arial" w:hint="cs"/>
                <w:color w:val="000000"/>
                <w:sz w:val="16"/>
                <w:szCs w:val="16"/>
                <w:rtl/>
              </w:rPr>
              <w:t>יות</w:t>
            </w:r>
            <w:r>
              <w:rPr>
                <w:rFonts w:ascii="Arial" w:eastAsia="Times New Roman" w:hAnsi="Arial" w:cs="Arial" w:hint="cs"/>
                <w:color w:val="000000"/>
                <w:sz w:val="16"/>
                <w:szCs w:val="16"/>
                <w:rtl/>
              </w:rPr>
              <w:t>)</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בבית באמצעות חב' סיעוד</w:t>
            </w:r>
          </w:p>
        </w:tc>
        <w:tc>
          <w:tcPr>
            <w:tcW w:w="978" w:type="dxa"/>
            <w:tcBorders>
              <w:top w:val="nil"/>
              <w:left w:val="nil"/>
              <w:bottom w:val="single" w:sz="4" w:space="0" w:color="auto"/>
              <w:right w:val="single" w:sz="4" w:space="0" w:color="auto"/>
            </w:tcBorders>
            <w:shd w:val="clear" w:color="auto" w:fill="auto"/>
            <w:noWrap/>
            <w:vAlign w:val="bottom"/>
            <w:hideMark/>
          </w:tcPr>
          <w:p w:rsidR="00FE0046" w:rsidRPr="00006BB6" w:rsidRDefault="00FE0046"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בכסף</w:t>
            </w:r>
          </w:p>
        </w:tc>
      </w:tr>
      <w:tr w:rsidR="009F0C2F" w:rsidRPr="00006BB6" w:rsidTr="00124F21">
        <w:trPr>
          <w:trHeight w:val="30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9F0C2F" w:rsidRPr="00006BB6" w:rsidRDefault="009F0C2F"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תלוי במידה</w:t>
            </w:r>
          </w:p>
        </w:tc>
        <w:tc>
          <w:tcPr>
            <w:tcW w:w="1984" w:type="dxa"/>
            <w:tcBorders>
              <w:top w:val="nil"/>
              <w:left w:val="single" w:sz="4" w:space="0" w:color="auto"/>
              <w:bottom w:val="nil"/>
              <w:right w:val="nil"/>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150%</w:t>
            </w:r>
          </w:p>
        </w:tc>
        <w:tc>
          <w:tcPr>
            <w:tcW w:w="1722" w:type="dxa"/>
            <w:tcBorders>
              <w:top w:val="nil"/>
              <w:left w:val="single" w:sz="4" w:space="0" w:color="auto"/>
              <w:bottom w:val="nil"/>
              <w:right w:val="single" w:sz="4" w:space="0" w:color="auto"/>
            </w:tcBorders>
            <w:shd w:val="clear" w:color="auto" w:fill="F2F2F2" w:themeFill="background1" w:themeFillShade="F2"/>
          </w:tcPr>
          <w:p w:rsidR="009F0C2F" w:rsidRPr="00006BB6" w:rsidRDefault="009F0C2F" w:rsidP="009F1D95">
            <w:pPr>
              <w:bidi w:val="0"/>
              <w:spacing w:after="0" w:line="240" w:lineRule="auto"/>
              <w:jc w:val="center"/>
              <w:rPr>
                <w:rFonts w:ascii="Arial" w:eastAsia="Times New Roman" w:hAnsi="Arial" w:cs="Arial"/>
                <w:color w:val="000000"/>
                <w:sz w:val="16"/>
                <w:szCs w:val="16"/>
              </w:rPr>
            </w:pPr>
          </w:p>
        </w:tc>
        <w:tc>
          <w:tcPr>
            <w:tcW w:w="2228" w:type="dxa"/>
            <w:tcBorders>
              <w:top w:val="nil"/>
              <w:left w:val="single" w:sz="4" w:space="0" w:color="auto"/>
              <w:bottom w:val="nil"/>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16.00</w:t>
            </w:r>
          </w:p>
        </w:tc>
        <w:tc>
          <w:tcPr>
            <w:tcW w:w="978" w:type="dxa"/>
            <w:tcBorders>
              <w:top w:val="nil"/>
              <w:left w:val="nil"/>
              <w:bottom w:val="nil"/>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2,543</w:t>
            </w:r>
          </w:p>
        </w:tc>
      </w:tr>
      <w:tr w:rsidR="009F0C2F" w:rsidRPr="00006BB6" w:rsidTr="00124F2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F0C2F" w:rsidRPr="00006BB6" w:rsidRDefault="009F0C2F"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רבה מאוד</w:t>
            </w:r>
          </w:p>
        </w:tc>
        <w:tc>
          <w:tcPr>
            <w:tcW w:w="1984" w:type="dxa"/>
            <w:tcBorders>
              <w:top w:val="nil"/>
              <w:left w:val="single" w:sz="4" w:space="0" w:color="auto"/>
              <w:bottom w:val="single" w:sz="4" w:space="0" w:color="auto"/>
              <w:right w:val="nil"/>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75%</w:t>
            </w:r>
          </w:p>
        </w:tc>
        <w:tc>
          <w:tcPr>
            <w:tcW w:w="1722" w:type="dxa"/>
            <w:tcBorders>
              <w:top w:val="nil"/>
              <w:left w:val="single" w:sz="4" w:space="0" w:color="auto"/>
              <w:bottom w:val="single" w:sz="4" w:space="0" w:color="auto"/>
              <w:right w:val="single" w:sz="4" w:space="0" w:color="auto"/>
            </w:tcBorders>
            <w:shd w:val="clear" w:color="auto" w:fill="F2F2F2" w:themeFill="background1" w:themeFillShade="F2"/>
          </w:tcPr>
          <w:p w:rsidR="009F0C2F" w:rsidRPr="00006BB6" w:rsidRDefault="009F0C2F"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38.45</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8.00</w:t>
            </w:r>
          </w:p>
        </w:tc>
        <w:tc>
          <w:tcPr>
            <w:tcW w:w="978" w:type="dxa"/>
            <w:tcBorders>
              <w:top w:val="nil"/>
              <w:left w:val="nil"/>
              <w:bottom w:val="single" w:sz="4" w:space="0" w:color="auto"/>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1,272</w:t>
            </w:r>
          </w:p>
        </w:tc>
      </w:tr>
      <w:tr w:rsidR="009F0C2F" w:rsidRPr="00006BB6" w:rsidTr="00124F21">
        <w:trPr>
          <w:trHeight w:val="300"/>
        </w:trPr>
        <w:tc>
          <w:tcPr>
            <w:tcW w:w="1560" w:type="dxa"/>
            <w:tcBorders>
              <w:top w:val="nil"/>
              <w:left w:val="single" w:sz="4" w:space="0" w:color="auto"/>
              <w:bottom w:val="nil"/>
              <w:right w:val="single" w:sz="4" w:space="0" w:color="auto"/>
            </w:tcBorders>
            <w:shd w:val="clear" w:color="auto" w:fill="auto"/>
            <w:noWrap/>
            <w:vAlign w:val="bottom"/>
            <w:hideMark/>
          </w:tcPr>
          <w:p w:rsidR="009F0C2F" w:rsidRPr="00006BB6" w:rsidRDefault="009F0C2F"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תלוי לחלוטין</w:t>
            </w:r>
          </w:p>
        </w:tc>
        <w:tc>
          <w:tcPr>
            <w:tcW w:w="1984" w:type="dxa"/>
            <w:tcBorders>
              <w:top w:val="nil"/>
              <w:left w:val="single" w:sz="4" w:space="0" w:color="auto"/>
              <w:bottom w:val="nil"/>
              <w:right w:val="nil"/>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168%</w:t>
            </w:r>
          </w:p>
        </w:tc>
        <w:tc>
          <w:tcPr>
            <w:tcW w:w="1722" w:type="dxa"/>
            <w:tcBorders>
              <w:top w:val="nil"/>
              <w:left w:val="single" w:sz="4" w:space="0" w:color="auto"/>
              <w:bottom w:val="nil"/>
              <w:right w:val="single" w:sz="4" w:space="0" w:color="auto"/>
            </w:tcBorders>
            <w:shd w:val="clear" w:color="auto" w:fill="F2F2F2" w:themeFill="background1" w:themeFillShade="F2"/>
          </w:tcPr>
          <w:p w:rsidR="009F0C2F" w:rsidRPr="00006BB6" w:rsidRDefault="009F0C2F" w:rsidP="009F1D95">
            <w:pPr>
              <w:bidi w:val="0"/>
              <w:spacing w:after="0" w:line="240" w:lineRule="auto"/>
              <w:jc w:val="center"/>
              <w:rPr>
                <w:rFonts w:ascii="Arial" w:eastAsia="Times New Roman" w:hAnsi="Arial" w:cs="Arial"/>
                <w:color w:val="000000"/>
                <w:sz w:val="16"/>
                <w:szCs w:val="16"/>
              </w:rPr>
            </w:pPr>
          </w:p>
        </w:tc>
        <w:tc>
          <w:tcPr>
            <w:tcW w:w="2228" w:type="dxa"/>
            <w:tcBorders>
              <w:top w:val="nil"/>
              <w:left w:val="single" w:sz="4" w:space="0" w:color="auto"/>
              <w:bottom w:val="nil"/>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18.00</w:t>
            </w:r>
          </w:p>
        </w:tc>
        <w:tc>
          <w:tcPr>
            <w:tcW w:w="978" w:type="dxa"/>
            <w:tcBorders>
              <w:top w:val="nil"/>
              <w:left w:val="nil"/>
              <w:bottom w:val="nil"/>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2,848</w:t>
            </w:r>
          </w:p>
        </w:tc>
      </w:tr>
      <w:tr w:rsidR="009F0C2F" w:rsidRPr="00006BB6" w:rsidTr="00124F2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David"/>
                <w:color w:val="000000"/>
                <w:sz w:val="16"/>
                <w:szCs w:val="16"/>
              </w:rPr>
            </w:pPr>
            <w:r w:rsidRPr="00006BB6">
              <w:rPr>
                <w:rFonts w:ascii="Arial" w:eastAsia="Times New Roman" w:hAnsi="Arial" w:cs="David" w:hint="cs"/>
                <w:color w:val="000000"/>
                <w:sz w:val="16"/>
                <w:szCs w:val="16"/>
              </w:rPr>
              <w:t> </w:t>
            </w:r>
          </w:p>
        </w:tc>
        <w:tc>
          <w:tcPr>
            <w:tcW w:w="1984" w:type="dxa"/>
            <w:tcBorders>
              <w:top w:val="nil"/>
              <w:left w:val="single" w:sz="4" w:space="0" w:color="auto"/>
              <w:bottom w:val="single" w:sz="4" w:space="0" w:color="auto"/>
              <w:right w:val="nil"/>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84%</w:t>
            </w:r>
          </w:p>
        </w:tc>
        <w:tc>
          <w:tcPr>
            <w:tcW w:w="1722" w:type="dxa"/>
            <w:tcBorders>
              <w:top w:val="nil"/>
              <w:left w:val="single" w:sz="4" w:space="0" w:color="auto"/>
              <w:bottom w:val="single" w:sz="4" w:space="0" w:color="auto"/>
              <w:right w:val="single" w:sz="4" w:space="0" w:color="auto"/>
            </w:tcBorders>
            <w:shd w:val="clear" w:color="auto" w:fill="F2F2F2" w:themeFill="background1" w:themeFillShade="F2"/>
          </w:tcPr>
          <w:p w:rsidR="009F0C2F" w:rsidRPr="00006BB6" w:rsidRDefault="009F0C2F"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38.28</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9.00</w:t>
            </w:r>
          </w:p>
        </w:tc>
        <w:tc>
          <w:tcPr>
            <w:tcW w:w="978" w:type="dxa"/>
            <w:tcBorders>
              <w:top w:val="nil"/>
              <w:left w:val="nil"/>
              <w:bottom w:val="single" w:sz="4" w:space="0" w:color="auto"/>
              <w:right w:val="single" w:sz="4" w:space="0" w:color="auto"/>
            </w:tcBorders>
            <w:shd w:val="clear" w:color="auto" w:fill="auto"/>
            <w:noWrap/>
            <w:vAlign w:val="bottom"/>
            <w:hideMark/>
          </w:tcPr>
          <w:p w:rsidR="009F0C2F" w:rsidRPr="00006BB6" w:rsidRDefault="009F0C2F"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1,424</w:t>
            </w:r>
          </w:p>
        </w:tc>
      </w:tr>
    </w:tbl>
    <w:p w:rsidR="00BB340B" w:rsidRDefault="00BB340B" w:rsidP="00BB340B">
      <w:pPr>
        <w:bidi w:val="0"/>
        <w:spacing w:after="0" w:line="240" w:lineRule="auto"/>
        <w:rPr>
          <w:rFonts w:ascii="Arial" w:eastAsia="Times New Roman" w:hAnsi="Arial" w:cs="David"/>
          <w:color w:val="000000"/>
          <w:sz w:val="20"/>
          <w:szCs w:val="20"/>
        </w:rPr>
      </w:pPr>
    </w:p>
    <w:p w:rsidR="00BB340B" w:rsidRPr="008A3358" w:rsidRDefault="008A3358" w:rsidP="008A3358">
      <w:pPr>
        <w:pStyle w:val="a3"/>
        <w:numPr>
          <w:ilvl w:val="0"/>
          <w:numId w:val="1"/>
        </w:numPr>
        <w:tabs>
          <w:tab w:val="clear" w:pos="720"/>
        </w:tabs>
        <w:bidi w:val="0"/>
        <w:spacing w:after="0" w:line="240" w:lineRule="auto"/>
        <w:ind w:left="0" w:firstLine="0"/>
        <w:jc w:val="center"/>
        <w:rPr>
          <w:rFonts w:ascii="Arial" w:eastAsia="Times New Roman" w:hAnsi="Arial" w:cs="Arial"/>
          <w:color w:val="000000"/>
          <w:sz w:val="14"/>
          <w:szCs w:val="14"/>
          <w:u w:val="single"/>
        </w:rPr>
      </w:pPr>
      <w:r w:rsidRPr="008A3358">
        <w:rPr>
          <w:rFonts w:ascii="Arial" w:hAnsi="Arial" w:cs="Arial" w:hint="cs"/>
          <w:color w:val="000000"/>
          <w:sz w:val="18"/>
          <w:szCs w:val="18"/>
          <w:u w:val="single"/>
          <w:rtl/>
        </w:rPr>
        <w:t>טבלה ג'</w:t>
      </w:r>
    </w:p>
    <w:p w:rsidR="008A3358" w:rsidRPr="008A3358" w:rsidRDefault="008A3358" w:rsidP="008A3358">
      <w:pPr>
        <w:pStyle w:val="a3"/>
        <w:numPr>
          <w:ilvl w:val="0"/>
          <w:numId w:val="1"/>
        </w:numPr>
        <w:tabs>
          <w:tab w:val="clear" w:pos="720"/>
        </w:tabs>
        <w:bidi w:val="0"/>
        <w:spacing w:after="0" w:line="240" w:lineRule="auto"/>
        <w:ind w:left="0" w:firstLine="0"/>
        <w:jc w:val="center"/>
        <w:rPr>
          <w:rFonts w:ascii="Arial" w:hAnsi="Arial" w:cs="Arial"/>
          <w:color w:val="000000"/>
          <w:sz w:val="18"/>
          <w:szCs w:val="18"/>
          <w:rtl/>
        </w:rPr>
      </w:pPr>
      <w:r>
        <w:rPr>
          <w:rFonts w:ascii="Arial" w:hAnsi="Arial" w:cs="Arial" w:hint="cs"/>
          <w:color w:val="000000"/>
          <w:sz w:val="18"/>
          <w:szCs w:val="18"/>
          <w:rtl/>
        </w:rPr>
        <w:t>אחוזי הגמלה מתוך קצבת יחיד מלאה</w:t>
      </w:r>
      <w:r>
        <w:rPr>
          <w:rFonts w:ascii="Arial" w:hAnsi="Arial" w:cs="Arial"/>
          <w:color w:val="000000"/>
          <w:sz w:val="18"/>
          <w:szCs w:val="18"/>
        </w:rPr>
        <w:t xml:space="preserve">* </w:t>
      </w:r>
    </w:p>
    <w:p w:rsidR="008A3358" w:rsidRDefault="008A3358" w:rsidP="00D415FF">
      <w:pPr>
        <w:ind w:left="84"/>
        <w:jc w:val="both"/>
        <w:rPr>
          <w:sz w:val="18"/>
          <w:szCs w:val="18"/>
          <w:rtl/>
        </w:rPr>
      </w:pPr>
    </w:p>
    <w:p w:rsidR="00A951D5" w:rsidRPr="00A951D5" w:rsidRDefault="00A74549" w:rsidP="00A951D5">
      <w:pPr>
        <w:pStyle w:val="Hesber"/>
        <w:ind w:left="43" w:firstLine="0"/>
        <w:rPr>
          <w:rFonts w:eastAsiaTheme="minorHAnsi" w:cs="Arial"/>
          <w:b/>
          <w:bCs/>
          <w:sz w:val="18"/>
          <w:szCs w:val="18"/>
          <w:rtl/>
          <w:lang w:eastAsia="en-US"/>
        </w:rPr>
      </w:pPr>
      <w:r w:rsidRPr="00A951D5">
        <w:rPr>
          <w:rFonts w:eastAsiaTheme="minorHAnsi" w:cs="Arial" w:hint="cs"/>
          <w:b/>
          <w:bCs/>
          <w:sz w:val="18"/>
          <w:szCs w:val="18"/>
          <w:rtl/>
          <w:lang w:eastAsia="en-US"/>
        </w:rPr>
        <w:t>תועלת כלכלית</w:t>
      </w:r>
    </w:p>
    <w:p w:rsidR="00BB7899" w:rsidRPr="00A951D5" w:rsidRDefault="00BB7899" w:rsidP="00A951D5">
      <w:pPr>
        <w:jc w:val="both"/>
        <w:rPr>
          <w:rFonts w:ascii="Arial" w:hAnsi="Arial" w:cs="Arial"/>
          <w:b/>
          <w:bCs/>
          <w:color w:val="000000"/>
          <w:sz w:val="18"/>
          <w:szCs w:val="18"/>
          <w:rtl/>
        </w:rPr>
      </w:pPr>
      <w:r>
        <w:rPr>
          <w:rFonts w:hint="cs"/>
          <w:sz w:val="18"/>
          <w:szCs w:val="18"/>
          <w:rtl/>
        </w:rPr>
        <w:t>התועלת הכלכלית במעבר לגמלה בכסף איננה מוטלת בספק וערכי התוספת הכספית למעסיק עובד זר נע</w:t>
      </w:r>
      <w:r w:rsidR="00A51419">
        <w:rPr>
          <w:rFonts w:hint="cs"/>
          <w:sz w:val="18"/>
          <w:szCs w:val="18"/>
          <w:rtl/>
        </w:rPr>
        <w:t>ים</w:t>
      </w:r>
      <w:r>
        <w:rPr>
          <w:rFonts w:hint="cs"/>
          <w:sz w:val="18"/>
          <w:szCs w:val="18"/>
          <w:rtl/>
        </w:rPr>
        <w:t xml:space="preserve"> בין 247 </w:t>
      </w:r>
      <w:r w:rsidR="00410BCA">
        <w:rPr>
          <w:rFonts w:hint="cs"/>
          <w:sz w:val="18"/>
          <w:szCs w:val="18"/>
          <w:rtl/>
        </w:rPr>
        <w:t xml:space="preserve">₪ לחודש למטופל התלוי במידה רבה מאוד בעזרת הזולת </w:t>
      </w:r>
      <w:r>
        <w:rPr>
          <w:rFonts w:hint="cs"/>
          <w:sz w:val="18"/>
          <w:szCs w:val="18"/>
          <w:rtl/>
        </w:rPr>
        <w:t>לבין 690 ₪ לחודש</w:t>
      </w:r>
      <w:r w:rsidR="00410BCA">
        <w:rPr>
          <w:rFonts w:hint="cs"/>
          <w:sz w:val="18"/>
          <w:szCs w:val="18"/>
          <w:rtl/>
        </w:rPr>
        <w:t xml:space="preserve"> למטופל התלוי לחלוטין בעזרת הזולת</w:t>
      </w:r>
      <w:r>
        <w:rPr>
          <w:rFonts w:hint="cs"/>
          <w:sz w:val="18"/>
          <w:szCs w:val="18"/>
          <w:rtl/>
        </w:rPr>
        <w:t>, בהתאם לשיעור הגמלה שנקבע למטופל, כמפורט בטבלה ד' להלן:</w:t>
      </w:r>
    </w:p>
    <w:tbl>
      <w:tblPr>
        <w:bidiVisual/>
        <w:tblW w:w="8472" w:type="dxa"/>
        <w:tblInd w:w="50" w:type="dxa"/>
        <w:tblLook w:val="04A0"/>
      </w:tblPr>
      <w:tblGrid>
        <w:gridCol w:w="1134"/>
        <w:gridCol w:w="1276"/>
        <w:gridCol w:w="1454"/>
        <w:gridCol w:w="1523"/>
        <w:gridCol w:w="1951"/>
        <w:gridCol w:w="1134"/>
      </w:tblGrid>
      <w:tr w:rsidR="00F23066" w:rsidRPr="008E0996" w:rsidTr="00124F21">
        <w:trPr>
          <w:trHeight w:hRule="exact" w:val="567"/>
        </w:trPr>
        <w:tc>
          <w:tcPr>
            <w:tcW w:w="1134" w:type="dxa"/>
            <w:tcBorders>
              <w:top w:val="nil"/>
              <w:left w:val="nil"/>
              <w:bottom w:val="nil"/>
              <w:right w:val="nil"/>
            </w:tcBorders>
            <w:shd w:val="clear" w:color="auto" w:fill="auto"/>
            <w:noWrap/>
            <w:vAlign w:val="bottom"/>
            <w:hideMark/>
          </w:tcPr>
          <w:p w:rsidR="00F23066" w:rsidRPr="00665973" w:rsidRDefault="00F23066" w:rsidP="009F1D95">
            <w:pPr>
              <w:bidi w:val="0"/>
              <w:spacing w:after="0" w:line="240" w:lineRule="auto"/>
              <w:jc w:val="center"/>
              <w:rPr>
                <w:rFonts w:ascii="Arial" w:eastAsia="Times New Roman" w:hAnsi="Arial" w:cs="Arial"/>
                <w:color w:val="000000"/>
                <w:sz w:val="20"/>
                <w:szCs w:val="20"/>
                <w:rtl/>
              </w:rPr>
            </w:pPr>
          </w:p>
        </w:tc>
        <w:tc>
          <w:tcPr>
            <w:tcW w:w="1276" w:type="dxa"/>
            <w:tcBorders>
              <w:top w:val="nil"/>
              <w:left w:val="nil"/>
              <w:bottom w:val="nil"/>
              <w:right w:val="single" w:sz="4" w:space="0" w:color="auto"/>
            </w:tcBorders>
            <w:shd w:val="clear" w:color="auto" w:fill="auto"/>
            <w:noWrap/>
            <w:vAlign w:val="bottom"/>
            <w:hideMark/>
          </w:tcPr>
          <w:p w:rsidR="00F23066" w:rsidRPr="00665973" w:rsidRDefault="00F23066" w:rsidP="009F1D95">
            <w:pPr>
              <w:bidi w:val="0"/>
              <w:spacing w:after="0" w:line="240" w:lineRule="auto"/>
              <w:jc w:val="center"/>
              <w:rPr>
                <w:rFonts w:ascii="Arial" w:eastAsia="Times New Roman" w:hAnsi="Arial" w:cs="Arial"/>
                <w:color w:val="000000"/>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3066" w:rsidRPr="00F23066" w:rsidRDefault="00E86CA7" w:rsidP="00FD6A44">
            <w:pPr>
              <w:ind w:left="84"/>
              <w:jc w:val="center"/>
              <w:rPr>
                <w:rFonts w:ascii="Arial" w:eastAsia="Times New Roman" w:hAnsi="Arial" w:cs="Arial"/>
                <w:b/>
                <w:bCs/>
                <w:color w:val="000000"/>
                <w:sz w:val="18"/>
                <w:szCs w:val="18"/>
                <w:rtl/>
              </w:rPr>
            </w:pPr>
            <w:r>
              <w:rPr>
                <w:rFonts w:ascii="Arial" w:eastAsia="Times New Roman" w:hAnsi="Arial" w:cs="Arial" w:hint="cs"/>
                <w:b/>
                <w:bCs/>
                <w:color w:val="000000"/>
                <w:sz w:val="18"/>
                <w:szCs w:val="18"/>
                <w:rtl/>
              </w:rPr>
              <w:t>תועלת כלכלית/</w:t>
            </w:r>
            <w:r w:rsidR="00FD6A44">
              <w:rPr>
                <w:rFonts w:ascii="Arial" w:eastAsia="Times New Roman" w:hAnsi="Arial" w:cs="Arial" w:hint="cs"/>
                <w:b/>
                <w:bCs/>
                <w:color w:val="000000"/>
                <w:sz w:val="18"/>
                <w:szCs w:val="18"/>
                <w:rtl/>
              </w:rPr>
              <w:t xml:space="preserve">תוספת כספית </w:t>
            </w:r>
            <w:r w:rsidR="00F23066">
              <w:rPr>
                <w:rFonts w:ascii="Arial" w:eastAsia="Times New Roman" w:hAnsi="Arial" w:cs="Arial" w:hint="cs"/>
                <w:b/>
                <w:bCs/>
                <w:color w:val="000000"/>
                <w:sz w:val="18"/>
                <w:szCs w:val="18"/>
                <w:rtl/>
              </w:rPr>
              <w:t>למעסיק שמקבל גמלת סיעוד בכסף במקום בשירותים</w:t>
            </w:r>
          </w:p>
          <w:p w:rsidR="00F23066" w:rsidRPr="008E0996" w:rsidRDefault="00F23066" w:rsidP="009F1D95">
            <w:pPr>
              <w:spacing w:after="0" w:line="240" w:lineRule="auto"/>
              <w:jc w:val="center"/>
              <w:rPr>
                <w:rFonts w:ascii="Arial" w:eastAsia="Times New Roman" w:hAnsi="Arial" w:cs="Arial"/>
                <w:b/>
                <w:bCs/>
                <w:color w:val="000000"/>
                <w:sz w:val="18"/>
                <w:szCs w:val="18"/>
                <w:rtl/>
              </w:rPr>
            </w:pPr>
          </w:p>
        </w:tc>
        <w:tc>
          <w:tcPr>
            <w:tcW w:w="30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3066" w:rsidRPr="008E0996" w:rsidRDefault="00F23066" w:rsidP="009F1D95">
            <w:pPr>
              <w:spacing w:after="0" w:line="240" w:lineRule="auto"/>
              <w:jc w:val="center"/>
              <w:rPr>
                <w:rFonts w:ascii="Arial" w:eastAsia="Times New Roman" w:hAnsi="Arial" w:cs="Arial"/>
                <w:b/>
                <w:bCs/>
                <w:color w:val="000000"/>
                <w:sz w:val="18"/>
                <w:szCs w:val="18"/>
              </w:rPr>
            </w:pPr>
            <w:r w:rsidRPr="008E0996">
              <w:rPr>
                <w:rFonts w:ascii="Arial" w:eastAsia="Times New Roman" w:hAnsi="Arial" w:cs="Arial"/>
                <w:b/>
                <w:bCs/>
                <w:color w:val="000000"/>
                <w:sz w:val="18"/>
                <w:szCs w:val="18"/>
                <w:rtl/>
              </w:rPr>
              <w:t>גמלה בכסף למעסיק עובד זר</w:t>
            </w:r>
          </w:p>
        </w:tc>
      </w:tr>
      <w:tr w:rsidR="00F23066" w:rsidRPr="00006BB6" w:rsidTr="00124F21">
        <w:trPr>
          <w:trHeight w:val="285"/>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רמת התלות</w:t>
            </w:r>
          </w:p>
        </w:tc>
        <w:tc>
          <w:tcPr>
            <w:tcW w:w="1276" w:type="dxa"/>
            <w:tcBorders>
              <w:top w:val="single" w:sz="4" w:space="0" w:color="auto"/>
              <w:left w:val="single" w:sz="4" w:space="0" w:color="auto"/>
              <w:bottom w:val="nil"/>
              <w:right w:val="nil"/>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שיעור הגמלה</w:t>
            </w:r>
          </w:p>
        </w:tc>
        <w:tc>
          <w:tcPr>
            <w:tcW w:w="1454" w:type="dxa"/>
            <w:tcBorders>
              <w:top w:val="single" w:sz="4" w:space="0" w:color="auto"/>
              <w:left w:val="single" w:sz="4" w:space="0" w:color="auto"/>
              <w:bottom w:val="nil"/>
              <w:right w:val="single" w:sz="4" w:space="0" w:color="auto"/>
            </w:tcBorders>
            <w:shd w:val="clear" w:color="auto" w:fill="F2F2F2" w:themeFill="background1" w:themeFillShade="F2"/>
            <w:vAlign w:val="bottom"/>
          </w:tcPr>
          <w:p w:rsidR="00F23066" w:rsidRPr="00006BB6" w:rsidRDefault="00F23066" w:rsidP="009F1D95">
            <w:pPr>
              <w:spacing w:after="0" w:line="240" w:lineRule="auto"/>
              <w:jc w:val="center"/>
              <w:rPr>
                <w:rFonts w:ascii="Arial" w:eastAsia="Times New Roman" w:hAnsi="Arial" w:cs="Arial"/>
                <w:color w:val="000000"/>
                <w:sz w:val="16"/>
                <w:szCs w:val="16"/>
              </w:rPr>
            </w:pPr>
            <w:r>
              <w:rPr>
                <w:rFonts w:ascii="Arial" w:eastAsia="Times New Roman" w:hAnsi="Arial" w:cs="Arial" w:hint="cs"/>
                <w:color w:val="000000"/>
                <w:sz w:val="16"/>
                <w:szCs w:val="16"/>
                <w:rtl/>
              </w:rPr>
              <w:t>תעריף</w:t>
            </w:r>
            <w:r w:rsidR="009F1D95">
              <w:rPr>
                <w:rFonts w:ascii="Arial" w:eastAsia="Times New Roman" w:hAnsi="Arial" w:cs="Arial" w:hint="cs"/>
                <w:color w:val="000000"/>
                <w:sz w:val="16"/>
                <w:szCs w:val="16"/>
                <w:rtl/>
              </w:rPr>
              <w:t xml:space="preserve"> שעה</w:t>
            </w:r>
            <w:r>
              <w:rPr>
                <w:rFonts w:ascii="Arial" w:eastAsia="Times New Roman" w:hAnsi="Arial" w:cs="Arial" w:hint="cs"/>
                <w:color w:val="000000"/>
                <w:sz w:val="16"/>
                <w:szCs w:val="16"/>
                <w:rtl/>
              </w:rPr>
              <w:t xml:space="preserve"> מינימלי</w:t>
            </w:r>
          </w:p>
        </w:tc>
        <w:tc>
          <w:tcPr>
            <w:tcW w:w="1523" w:type="dxa"/>
            <w:tcBorders>
              <w:top w:val="single" w:sz="4" w:space="0" w:color="auto"/>
              <w:left w:val="single" w:sz="4" w:space="0" w:color="auto"/>
              <w:bottom w:val="nil"/>
              <w:right w:val="single" w:sz="4" w:space="0" w:color="auto"/>
            </w:tcBorders>
            <w:shd w:val="clear" w:color="auto" w:fill="F2F2F2" w:themeFill="background1" w:themeFillShade="F2"/>
            <w:vAlign w:val="bottom"/>
          </w:tcPr>
          <w:p w:rsidR="00F23066" w:rsidRPr="00006BB6" w:rsidRDefault="00F23066" w:rsidP="009F1D95">
            <w:pPr>
              <w:spacing w:after="0" w:line="240" w:lineRule="auto"/>
              <w:jc w:val="center"/>
              <w:rPr>
                <w:rFonts w:ascii="Arial" w:eastAsia="Times New Roman" w:hAnsi="Arial" w:cs="Arial"/>
                <w:color w:val="000000"/>
                <w:sz w:val="16"/>
                <w:szCs w:val="16"/>
              </w:rPr>
            </w:pPr>
            <w:r>
              <w:rPr>
                <w:rFonts w:ascii="Arial" w:eastAsia="Times New Roman" w:hAnsi="Arial" w:cs="Arial" w:hint="cs"/>
                <w:color w:val="000000"/>
                <w:sz w:val="16"/>
                <w:szCs w:val="16"/>
                <w:rtl/>
              </w:rPr>
              <w:t xml:space="preserve">תעריף </w:t>
            </w:r>
            <w:r w:rsidR="009F1D95">
              <w:rPr>
                <w:rFonts w:ascii="Arial" w:eastAsia="Times New Roman" w:hAnsi="Arial" w:cs="Arial" w:hint="cs"/>
                <w:color w:val="000000"/>
                <w:sz w:val="16"/>
                <w:szCs w:val="16"/>
                <w:rtl/>
              </w:rPr>
              <w:t xml:space="preserve">שעה </w:t>
            </w:r>
            <w:r>
              <w:rPr>
                <w:rFonts w:ascii="Arial" w:eastAsia="Times New Roman" w:hAnsi="Arial" w:cs="Arial" w:hint="cs"/>
                <w:color w:val="000000"/>
                <w:sz w:val="16"/>
                <w:szCs w:val="16"/>
                <w:rtl/>
              </w:rPr>
              <w:t>מכסימלי</w:t>
            </w:r>
          </w:p>
        </w:tc>
        <w:tc>
          <w:tcPr>
            <w:tcW w:w="1951" w:type="dxa"/>
            <w:tcBorders>
              <w:top w:val="nil"/>
              <w:left w:val="single" w:sz="4" w:space="0" w:color="auto"/>
              <w:bottom w:val="nil"/>
              <w:right w:val="single" w:sz="4" w:space="0" w:color="auto"/>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מס' שעות שבועיות לטיפול</w:t>
            </w:r>
          </w:p>
        </w:tc>
        <w:tc>
          <w:tcPr>
            <w:tcW w:w="1134" w:type="dxa"/>
            <w:tcBorders>
              <w:top w:val="nil"/>
              <w:left w:val="nil"/>
              <w:bottom w:val="nil"/>
              <w:right w:val="single" w:sz="4" w:space="0" w:color="auto"/>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סכום גמלה</w:t>
            </w:r>
          </w:p>
        </w:tc>
      </w:tr>
      <w:tr w:rsidR="00F23066" w:rsidRPr="00006BB6" w:rsidTr="00124F21">
        <w:trPr>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בעזרת הזולת</w:t>
            </w:r>
          </w:p>
        </w:tc>
        <w:tc>
          <w:tcPr>
            <w:tcW w:w="1276" w:type="dxa"/>
            <w:tcBorders>
              <w:top w:val="nil"/>
              <w:left w:val="single" w:sz="4" w:space="0" w:color="auto"/>
              <w:bottom w:val="single" w:sz="4" w:space="0" w:color="auto"/>
              <w:right w:val="nil"/>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שנקבע למטופל</w:t>
            </w:r>
          </w:p>
        </w:tc>
        <w:tc>
          <w:tcPr>
            <w:tcW w:w="145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F23066" w:rsidRPr="00006BB6" w:rsidRDefault="009F1D95" w:rsidP="009F1D95">
            <w:pPr>
              <w:spacing w:after="0" w:line="240" w:lineRule="auto"/>
              <w:jc w:val="center"/>
              <w:rPr>
                <w:rFonts w:ascii="Arial" w:eastAsia="Times New Roman" w:hAnsi="Arial" w:cs="Arial"/>
                <w:color w:val="000000"/>
                <w:sz w:val="16"/>
                <w:szCs w:val="16"/>
              </w:rPr>
            </w:pPr>
            <w:r>
              <w:rPr>
                <w:rFonts w:ascii="Arial" w:eastAsia="Times New Roman" w:hAnsi="Arial" w:cs="Arial" w:hint="cs"/>
                <w:color w:val="000000"/>
                <w:sz w:val="16"/>
                <w:szCs w:val="16"/>
                <w:rtl/>
              </w:rPr>
              <w:t>29</w:t>
            </w:r>
            <w:r w:rsidR="00F23066">
              <w:rPr>
                <w:rFonts w:ascii="Arial" w:eastAsia="Times New Roman" w:hAnsi="Arial" w:cs="Arial" w:hint="cs"/>
                <w:color w:val="000000"/>
                <w:sz w:val="16"/>
                <w:szCs w:val="16"/>
                <w:rtl/>
              </w:rPr>
              <w:t xml:space="preserve"> ₪ לשעה</w:t>
            </w:r>
          </w:p>
        </w:tc>
        <w:tc>
          <w:tcPr>
            <w:tcW w:w="1523"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F23066" w:rsidRPr="00006BB6" w:rsidRDefault="00F23066" w:rsidP="00F23066">
            <w:pPr>
              <w:spacing w:after="0" w:line="240" w:lineRule="auto"/>
              <w:jc w:val="center"/>
              <w:rPr>
                <w:rFonts w:ascii="Arial" w:eastAsia="Times New Roman" w:hAnsi="Arial" w:cs="Arial"/>
                <w:color w:val="000000"/>
                <w:sz w:val="16"/>
                <w:szCs w:val="16"/>
              </w:rPr>
            </w:pPr>
            <w:r>
              <w:rPr>
                <w:rFonts w:ascii="Arial" w:eastAsia="Times New Roman" w:hAnsi="Arial" w:cs="Arial" w:hint="cs"/>
                <w:color w:val="000000"/>
                <w:sz w:val="16"/>
                <w:szCs w:val="16"/>
                <w:rtl/>
              </w:rPr>
              <w:t>31 ₪ לשעה</w:t>
            </w:r>
          </w:p>
        </w:tc>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בבית באמצעות חב' סיעוד</w:t>
            </w:r>
          </w:p>
        </w:tc>
        <w:tc>
          <w:tcPr>
            <w:tcW w:w="1134" w:type="dxa"/>
            <w:tcBorders>
              <w:top w:val="nil"/>
              <w:left w:val="nil"/>
              <w:bottom w:val="single" w:sz="4" w:space="0" w:color="auto"/>
              <w:right w:val="single" w:sz="4" w:space="0" w:color="auto"/>
            </w:tcBorders>
            <w:shd w:val="clear" w:color="auto" w:fill="auto"/>
            <w:noWrap/>
            <w:vAlign w:val="bottom"/>
            <w:hideMark/>
          </w:tcPr>
          <w:p w:rsidR="00F23066" w:rsidRPr="00006BB6" w:rsidRDefault="00F23066"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בכסף</w:t>
            </w:r>
          </w:p>
        </w:tc>
      </w:tr>
      <w:tr w:rsidR="009F1D95" w:rsidRPr="00006BB6" w:rsidTr="00124F21">
        <w:trPr>
          <w:trHeight w:val="30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9F1D95" w:rsidRPr="00006BB6" w:rsidRDefault="009F1D95"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תלוי במידה</w:t>
            </w:r>
          </w:p>
        </w:tc>
        <w:tc>
          <w:tcPr>
            <w:tcW w:w="1276" w:type="dxa"/>
            <w:tcBorders>
              <w:top w:val="nil"/>
              <w:left w:val="single" w:sz="4" w:space="0" w:color="auto"/>
              <w:bottom w:val="nil"/>
              <w:right w:val="nil"/>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150%</w:t>
            </w:r>
          </w:p>
        </w:tc>
        <w:tc>
          <w:tcPr>
            <w:tcW w:w="1454" w:type="dxa"/>
            <w:tcBorders>
              <w:top w:val="nil"/>
              <w:left w:val="single" w:sz="4" w:space="0" w:color="auto"/>
              <w:bottom w:val="nil"/>
              <w:right w:val="single" w:sz="4" w:space="0" w:color="auto"/>
            </w:tcBorders>
            <w:shd w:val="clear" w:color="auto" w:fill="F2F2F2" w:themeFill="background1" w:themeFillShade="F2"/>
            <w:vAlign w:val="bottom"/>
          </w:tcPr>
          <w:p w:rsidR="009F1D95" w:rsidRPr="00006BB6" w:rsidRDefault="009F1D95"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625</w:t>
            </w:r>
          </w:p>
        </w:tc>
        <w:tc>
          <w:tcPr>
            <w:tcW w:w="1523" w:type="dxa"/>
            <w:tcBorders>
              <w:top w:val="nil"/>
              <w:left w:val="single" w:sz="4" w:space="0" w:color="auto"/>
              <w:bottom w:val="nil"/>
              <w:right w:val="single" w:sz="4" w:space="0" w:color="auto"/>
            </w:tcBorders>
            <w:shd w:val="clear" w:color="auto" w:fill="F2F2F2" w:themeFill="background1" w:themeFillShade="F2"/>
            <w:vAlign w:val="bottom"/>
          </w:tcPr>
          <w:p w:rsidR="009F1D95" w:rsidRPr="00006BB6" w:rsidRDefault="009F1D95"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493</w:t>
            </w:r>
          </w:p>
        </w:tc>
        <w:tc>
          <w:tcPr>
            <w:tcW w:w="1951" w:type="dxa"/>
            <w:tcBorders>
              <w:top w:val="nil"/>
              <w:left w:val="single" w:sz="4" w:space="0" w:color="auto"/>
              <w:bottom w:val="nil"/>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16.00</w:t>
            </w:r>
          </w:p>
        </w:tc>
        <w:tc>
          <w:tcPr>
            <w:tcW w:w="1134" w:type="dxa"/>
            <w:tcBorders>
              <w:top w:val="nil"/>
              <w:left w:val="nil"/>
              <w:bottom w:val="nil"/>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2,543</w:t>
            </w:r>
          </w:p>
        </w:tc>
      </w:tr>
      <w:tr w:rsidR="009F1D95" w:rsidRPr="00006BB6" w:rsidTr="00124F2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1D95" w:rsidRPr="00006BB6" w:rsidRDefault="009F1D95" w:rsidP="009F1D95">
            <w:pPr>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tl/>
              </w:rPr>
              <w:t>רבה מאוד</w:t>
            </w:r>
          </w:p>
        </w:tc>
        <w:tc>
          <w:tcPr>
            <w:tcW w:w="1276" w:type="dxa"/>
            <w:tcBorders>
              <w:top w:val="nil"/>
              <w:left w:val="single" w:sz="4" w:space="0" w:color="auto"/>
              <w:bottom w:val="single" w:sz="4" w:space="0" w:color="auto"/>
              <w:right w:val="nil"/>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75%</w:t>
            </w:r>
          </w:p>
        </w:tc>
        <w:tc>
          <w:tcPr>
            <w:tcW w:w="145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9F1D95" w:rsidRPr="00006BB6" w:rsidRDefault="009F1D95"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313</w:t>
            </w:r>
          </w:p>
        </w:tc>
        <w:tc>
          <w:tcPr>
            <w:tcW w:w="1523"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9F1D95" w:rsidRPr="00006BB6" w:rsidRDefault="009F1D95"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247</w:t>
            </w:r>
          </w:p>
        </w:tc>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8.00</w:t>
            </w:r>
          </w:p>
        </w:tc>
        <w:tc>
          <w:tcPr>
            <w:tcW w:w="1134" w:type="dxa"/>
            <w:tcBorders>
              <w:top w:val="nil"/>
              <w:left w:val="nil"/>
              <w:bottom w:val="single" w:sz="4" w:space="0" w:color="auto"/>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1,272</w:t>
            </w:r>
          </w:p>
        </w:tc>
      </w:tr>
      <w:tr w:rsidR="009F1D95" w:rsidRPr="00006BB6" w:rsidTr="00124F21">
        <w:trPr>
          <w:trHeight w:val="300"/>
        </w:trPr>
        <w:tc>
          <w:tcPr>
            <w:tcW w:w="1134" w:type="dxa"/>
            <w:tcBorders>
              <w:top w:val="nil"/>
              <w:left w:val="single" w:sz="4" w:space="0" w:color="auto"/>
              <w:bottom w:val="nil"/>
              <w:right w:val="single" w:sz="4" w:space="0" w:color="auto"/>
            </w:tcBorders>
            <w:shd w:val="clear" w:color="auto" w:fill="auto"/>
            <w:noWrap/>
            <w:vAlign w:val="bottom"/>
            <w:hideMark/>
          </w:tcPr>
          <w:p w:rsidR="009F1D95" w:rsidRPr="00006BB6" w:rsidRDefault="009F1D95" w:rsidP="009F1D95">
            <w:pPr>
              <w:spacing w:after="0" w:line="240" w:lineRule="auto"/>
              <w:jc w:val="center"/>
              <w:rPr>
                <w:rFonts w:ascii="Arial" w:eastAsia="Times New Roman" w:hAnsi="Arial" w:cs="Arial"/>
                <w:color w:val="000000"/>
                <w:sz w:val="16"/>
                <w:szCs w:val="16"/>
                <w:rtl/>
              </w:rPr>
            </w:pPr>
            <w:r w:rsidRPr="00006BB6">
              <w:rPr>
                <w:rFonts w:ascii="Arial" w:eastAsia="Times New Roman" w:hAnsi="Arial" w:cs="Arial"/>
                <w:color w:val="000000"/>
                <w:sz w:val="16"/>
                <w:szCs w:val="16"/>
                <w:rtl/>
              </w:rPr>
              <w:t>תלוי לחלוטין</w:t>
            </w:r>
          </w:p>
        </w:tc>
        <w:tc>
          <w:tcPr>
            <w:tcW w:w="1276" w:type="dxa"/>
            <w:tcBorders>
              <w:top w:val="nil"/>
              <w:left w:val="single" w:sz="4" w:space="0" w:color="auto"/>
              <w:bottom w:val="nil"/>
              <w:right w:val="nil"/>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168%</w:t>
            </w:r>
          </w:p>
        </w:tc>
        <w:tc>
          <w:tcPr>
            <w:tcW w:w="1454" w:type="dxa"/>
            <w:tcBorders>
              <w:top w:val="nil"/>
              <w:left w:val="single" w:sz="4" w:space="0" w:color="auto"/>
              <w:bottom w:val="nil"/>
              <w:right w:val="single" w:sz="4" w:space="0" w:color="auto"/>
            </w:tcBorders>
            <w:shd w:val="clear" w:color="auto" w:fill="F2F2F2" w:themeFill="background1" w:themeFillShade="F2"/>
            <w:vAlign w:val="bottom"/>
          </w:tcPr>
          <w:p w:rsidR="009F1D95" w:rsidRPr="00006BB6" w:rsidRDefault="009F1D95"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690</w:t>
            </w:r>
          </w:p>
        </w:tc>
        <w:tc>
          <w:tcPr>
            <w:tcW w:w="1523" w:type="dxa"/>
            <w:tcBorders>
              <w:top w:val="nil"/>
              <w:left w:val="single" w:sz="4" w:space="0" w:color="auto"/>
              <w:bottom w:val="nil"/>
              <w:right w:val="single" w:sz="4" w:space="0" w:color="auto"/>
            </w:tcBorders>
            <w:shd w:val="clear" w:color="auto" w:fill="F2F2F2" w:themeFill="background1" w:themeFillShade="F2"/>
            <w:vAlign w:val="bottom"/>
          </w:tcPr>
          <w:p w:rsidR="009F1D95" w:rsidRPr="00006BB6" w:rsidRDefault="00E36023"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542</w:t>
            </w:r>
          </w:p>
        </w:tc>
        <w:tc>
          <w:tcPr>
            <w:tcW w:w="1951" w:type="dxa"/>
            <w:tcBorders>
              <w:top w:val="nil"/>
              <w:left w:val="single" w:sz="4" w:space="0" w:color="auto"/>
              <w:bottom w:val="nil"/>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18.00</w:t>
            </w:r>
          </w:p>
        </w:tc>
        <w:tc>
          <w:tcPr>
            <w:tcW w:w="1134" w:type="dxa"/>
            <w:tcBorders>
              <w:top w:val="nil"/>
              <w:left w:val="nil"/>
              <w:bottom w:val="nil"/>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2,848</w:t>
            </w:r>
          </w:p>
        </w:tc>
      </w:tr>
      <w:tr w:rsidR="009F1D95" w:rsidRPr="00006BB6" w:rsidTr="00124F2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David"/>
                <w:color w:val="000000"/>
                <w:sz w:val="16"/>
                <w:szCs w:val="16"/>
              </w:rPr>
            </w:pPr>
            <w:r w:rsidRPr="00006BB6">
              <w:rPr>
                <w:rFonts w:ascii="Arial" w:eastAsia="Times New Roman" w:hAnsi="Arial" w:cs="David" w:hint="cs"/>
                <w:color w:val="000000"/>
                <w:sz w:val="16"/>
                <w:szCs w:val="16"/>
              </w:rPr>
              <w:t> </w:t>
            </w:r>
          </w:p>
        </w:tc>
        <w:tc>
          <w:tcPr>
            <w:tcW w:w="1276" w:type="dxa"/>
            <w:tcBorders>
              <w:top w:val="nil"/>
              <w:left w:val="single" w:sz="4" w:space="0" w:color="auto"/>
              <w:bottom w:val="single" w:sz="4" w:space="0" w:color="auto"/>
              <w:right w:val="nil"/>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84%</w:t>
            </w:r>
          </w:p>
        </w:tc>
        <w:tc>
          <w:tcPr>
            <w:tcW w:w="145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9F1D95" w:rsidRPr="00006BB6" w:rsidRDefault="009F1D95"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345</w:t>
            </w:r>
          </w:p>
        </w:tc>
        <w:tc>
          <w:tcPr>
            <w:tcW w:w="1523"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9F1D95" w:rsidRPr="00006BB6" w:rsidRDefault="00E36023" w:rsidP="009F1D95">
            <w:pPr>
              <w:bidi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271</w:t>
            </w:r>
          </w:p>
        </w:tc>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9.00</w:t>
            </w:r>
          </w:p>
        </w:tc>
        <w:tc>
          <w:tcPr>
            <w:tcW w:w="1134" w:type="dxa"/>
            <w:tcBorders>
              <w:top w:val="nil"/>
              <w:left w:val="nil"/>
              <w:bottom w:val="single" w:sz="4" w:space="0" w:color="auto"/>
              <w:right w:val="single" w:sz="4" w:space="0" w:color="auto"/>
            </w:tcBorders>
            <w:shd w:val="clear" w:color="auto" w:fill="auto"/>
            <w:noWrap/>
            <w:vAlign w:val="bottom"/>
            <w:hideMark/>
          </w:tcPr>
          <w:p w:rsidR="009F1D95" w:rsidRPr="00006BB6" w:rsidRDefault="009F1D95" w:rsidP="009F1D95">
            <w:pPr>
              <w:bidi w:val="0"/>
              <w:spacing w:after="0" w:line="240" w:lineRule="auto"/>
              <w:jc w:val="center"/>
              <w:rPr>
                <w:rFonts w:ascii="Arial" w:eastAsia="Times New Roman" w:hAnsi="Arial" w:cs="Arial"/>
                <w:color w:val="000000"/>
                <w:sz w:val="16"/>
                <w:szCs w:val="16"/>
              </w:rPr>
            </w:pPr>
            <w:r w:rsidRPr="00006BB6">
              <w:rPr>
                <w:rFonts w:ascii="Arial" w:eastAsia="Times New Roman" w:hAnsi="Arial" w:cs="Arial"/>
                <w:color w:val="000000"/>
                <w:sz w:val="16"/>
                <w:szCs w:val="16"/>
              </w:rPr>
              <w:t>1,424</w:t>
            </w:r>
          </w:p>
        </w:tc>
      </w:tr>
    </w:tbl>
    <w:p w:rsidR="006B381A" w:rsidRDefault="006B381A" w:rsidP="006B381A">
      <w:pPr>
        <w:bidi w:val="0"/>
        <w:spacing w:after="0" w:line="240" w:lineRule="auto"/>
        <w:rPr>
          <w:rFonts w:ascii="Arial" w:eastAsia="Times New Roman" w:hAnsi="Arial" w:cs="David"/>
          <w:color w:val="000000"/>
          <w:sz w:val="20"/>
          <w:szCs w:val="20"/>
        </w:rPr>
      </w:pPr>
    </w:p>
    <w:p w:rsidR="006B381A" w:rsidRPr="00B06101" w:rsidRDefault="006B381A" w:rsidP="006B381A">
      <w:pPr>
        <w:pStyle w:val="a3"/>
        <w:numPr>
          <w:ilvl w:val="0"/>
          <w:numId w:val="1"/>
        </w:numPr>
        <w:bidi w:val="0"/>
        <w:spacing w:after="0" w:line="240" w:lineRule="auto"/>
        <w:jc w:val="center"/>
        <w:rPr>
          <w:rFonts w:ascii="Arial" w:eastAsia="Times New Roman" w:hAnsi="Arial" w:cs="Arial"/>
          <w:color w:val="000000"/>
          <w:sz w:val="14"/>
          <w:szCs w:val="14"/>
        </w:rPr>
      </w:pPr>
      <w:r w:rsidRPr="00D7348C">
        <w:rPr>
          <w:rFonts w:ascii="Arial" w:eastAsia="Times New Roman" w:hAnsi="Arial" w:cs="Arial"/>
          <w:color w:val="000000"/>
          <w:sz w:val="18"/>
          <w:szCs w:val="18"/>
          <w:u w:val="single"/>
          <w:rtl/>
        </w:rPr>
        <w:t xml:space="preserve">טבלה </w:t>
      </w:r>
      <w:r>
        <w:rPr>
          <w:rFonts w:ascii="Arial" w:eastAsia="Times New Roman" w:hAnsi="Arial" w:cs="Arial" w:hint="cs"/>
          <w:color w:val="000000"/>
          <w:sz w:val="18"/>
          <w:szCs w:val="18"/>
          <w:u w:val="single"/>
          <w:rtl/>
        </w:rPr>
        <w:t>ד</w:t>
      </w:r>
      <w:r w:rsidRPr="00D7348C">
        <w:rPr>
          <w:rFonts w:ascii="Arial" w:eastAsia="Times New Roman" w:hAnsi="Arial" w:cs="Arial"/>
          <w:color w:val="000000"/>
          <w:sz w:val="18"/>
          <w:szCs w:val="18"/>
          <w:u w:val="single"/>
          <w:rtl/>
        </w:rPr>
        <w:t>'</w:t>
      </w:r>
    </w:p>
    <w:p w:rsidR="00E86CA7" w:rsidRDefault="00E86CA7" w:rsidP="00D415FF">
      <w:pPr>
        <w:jc w:val="both"/>
        <w:rPr>
          <w:sz w:val="18"/>
          <w:szCs w:val="18"/>
          <w:rtl/>
        </w:rPr>
      </w:pPr>
    </w:p>
    <w:p w:rsidR="00FE17E7" w:rsidRDefault="00FE17E7" w:rsidP="00D415FF">
      <w:pPr>
        <w:jc w:val="both"/>
        <w:rPr>
          <w:sz w:val="18"/>
          <w:szCs w:val="18"/>
          <w:rtl/>
        </w:rPr>
      </w:pPr>
    </w:p>
    <w:p w:rsidR="00D415FF" w:rsidRDefault="00D415FF" w:rsidP="00D415FF">
      <w:pPr>
        <w:jc w:val="both"/>
        <w:rPr>
          <w:sz w:val="18"/>
          <w:szCs w:val="18"/>
          <w:rtl/>
        </w:rPr>
      </w:pPr>
    </w:p>
    <w:p w:rsidR="00061A9A" w:rsidRDefault="00401301" w:rsidP="00A951D5">
      <w:pPr>
        <w:pStyle w:val="Hesber"/>
        <w:ind w:left="43" w:firstLine="0"/>
        <w:rPr>
          <w:rFonts w:eastAsiaTheme="minorHAnsi" w:cs="Arial"/>
          <w:b/>
          <w:bCs/>
          <w:sz w:val="18"/>
          <w:szCs w:val="18"/>
          <w:rtl/>
          <w:lang w:eastAsia="en-US"/>
        </w:rPr>
      </w:pPr>
      <w:r w:rsidRPr="00CE5516">
        <w:rPr>
          <w:rFonts w:eastAsiaTheme="minorHAnsi" w:cs="Arial" w:hint="cs"/>
          <w:b/>
          <w:bCs/>
          <w:sz w:val="18"/>
          <w:szCs w:val="18"/>
          <w:rtl/>
          <w:lang w:eastAsia="en-US"/>
        </w:rPr>
        <w:t xml:space="preserve">התפתחויות </w:t>
      </w:r>
      <w:r w:rsidR="00F23CCE">
        <w:rPr>
          <w:rFonts w:eastAsiaTheme="minorHAnsi" w:cs="Arial" w:hint="cs"/>
          <w:b/>
          <w:bCs/>
          <w:sz w:val="18"/>
          <w:szCs w:val="18"/>
          <w:rtl/>
          <w:lang w:eastAsia="en-US"/>
        </w:rPr>
        <w:t xml:space="preserve">חקיקה </w:t>
      </w:r>
      <w:r w:rsidRPr="00CE5516">
        <w:rPr>
          <w:rFonts w:eastAsiaTheme="minorHAnsi" w:cs="Arial" w:hint="cs"/>
          <w:b/>
          <w:bCs/>
          <w:sz w:val="18"/>
          <w:szCs w:val="18"/>
          <w:rtl/>
          <w:lang w:eastAsia="en-US"/>
        </w:rPr>
        <w:t xml:space="preserve">בתחום </w:t>
      </w:r>
      <w:r w:rsidR="00C13150">
        <w:rPr>
          <w:rFonts w:eastAsiaTheme="minorHAnsi" w:cs="Arial" w:hint="cs"/>
          <w:b/>
          <w:bCs/>
          <w:sz w:val="18"/>
          <w:szCs w:val="18"/>
          <w:rtl/>
          <w:lang w:eastAsia="en-US"/>
        </w:rPr>
        <w:t>גמלה בכסף</w:t>
      </w:r>
    </w:p>
    <w:p w:rsidR="00456DA5" w:rsidRDefault="00456DA5" w:rsidP="00456DA5">
      <w:pPr>
        <w:pStyle w:val="Hesber"/>
        <w:numPr>
          <w:ilvl w:val="1"/>
          <w:numId w:val="1"/>
        </w:numPr>
        <w:ind w:left="327" w:hanging="284"/>
        <w:rPr>
          <w:rFonts w:asciiTheme="minorHAnsi" w:eastAsiaTheme="minorHAnsi" w:hAnsiTheme="minorHAnsi" w:cstheme="minorBidi"/>
          <w:color w:val="auto"/>
          <w:sz w:val="18"/>
          <w:szCs w:val="18"/>
          <w:lang w:eastAsia="en-US"/>
        </w:rPr>
      </w:pPr>
      <w:r>
        <w:rPr>
          <w:rFonts w:asciiTheme="minorHAnsi" w:eastAsiaTheme="minorHAnsi" w:hAnsiTheme="minorHAnsi" w:cstheme="minorBidi" w:hint="cs"/>
          <w:color w:val="auto"/>
          <w:sz w:val="18"/>
          <w:szCs w:val="18"/>
          <w:rtl/>
          <w:lang w:eastAsia="en-US"/>
        </w:rPr>
        <w:t>הצעת חוק הביטוח הלאומי-מתן קצבת סיעוד בכסף ישירות לזכאי קובעת תכנית ניסיונית  לבחינת דרך חלופית לקבלת שירותי סיעוד, שלא באמצעות גמלת שירותים (גמלה בעין), אלא גמלה בכסף, לפי בחירת הזכאי לגמלה. הצעת החוק התקבלה ב- 26/01/2010 בקריאה שנייה ושלישית במליאת הכנסת.</w:t>
      </w:r>
    </w:p>
    <w:p w:rsidR="00B43EC8" w:rsidRDefault="00B43EC8" w:rsidP="00B43EC8">
      <w:pPr>
        <w:pStyle w:val="Hesber"/>
        <w:numPr>
          <w:ilvl w:val="1"/>
          <w:numId w:val="1"/>
        </w:numPr>
        <w:ind w:left="327" w:hanging="284"/>
        <w:rPr>
          <w:rFonts w:asciiTheme="minorHAnsi" w:eastAsiaTheme="minorHAnsi" w:hAnsiTheme="minorHAnsi" w:cstheme="minorBidi"/>
          <w:color w:val="auto"/>
          <w:sz w:val="18"/>
          <w:szCs w:val="18"/>
          <w:lang w:eastAsia="en-US"/>
        </w:rPr>
      </w:pPr>
      <w:r w:rsidRPr="00CE5516">
        <w:rPr>
          <w:rFonts w:asciiTheme="minorHAnsi" w:eastAsiaTheme="minorHAnsi" w:hAnsiTheme="minorHAnsi" w:cstheme="minorBidi" w:hint="cs"/>
          <w:color w:val="auto"/>
          <w:sz w:val="18"/>
          <w:szCs w:val="18"/>
          <w:rtl/>
          <w:lang w:eastAsia="en-US"/>
        </w:rPr>
        <w:t xml:space="preserve">מנהל המחקר והתכנון של </w:t>
      </w:r>
      <w:proofErr w:type="spellStart"/>
      <w:r w:rsidRPr="00CE5516">
        <w:rPr>
          <w:rFonts w:asciiTheme="minorHAnsi" w:eastAsiaTheme="minorHAnsi" w:hAnsiTheme="minorHAnsi" w:cstheme="minorBidi" w:hint="cs"/>
          <w:color w:val="auto"/>
          <w:sz w:val="18"/>
          <w:szCs w:val="18"/>
          <w:rtl/>
          <w:lang w:eastAsia="en-US"/>
        </w:rPr>
        <w:t>המל"ל</w:t>
      </w:r>
      <w:proofErr w:type="spellEnd"/>
      <w:r w:rsidRPr="00CE5516">
        <w:rPr>
          <w:rFonts w:asciiTheme="minorHAnsi" w:eastAsiaTheme="minorHAnsi" w:hAnsiTheme="minorHAnsi" w:cstheme="minorBidi" w:hint="cs"/>
          <w:color w:val="auto"/>
          <w:sz w:val="18"/>
          <w:szCs w:val="18"/>
          <w:rtl/>
          <w:lang w:eastAsia="en-US"/>
        </w:rPr>
        <w:t xml:space="preserve"> פרסם בחודש 12/2010 </w:t>
      </w:r>
      <w:hyperlink r:id="rId7" w:history="1">
        <w:r w:rsidRPr="00F31E9E">
          <w:rPr>
            <w:rStyle w:val="Hyperlink"/>
            <w:rFonts w:asciiTheme="minorHAnsi" w:eastAsiaTheme="minorHAnsi" w:hAnsiTheme="minorHAnsi" w:cstheme="minorBidi" w:hint="cs"/>
            <w:sz w:val="18"/>
            <w:szCs w:val="18"/>
            <w:rtl/>
            <w:lang w:eastAsia="en-US"/>
          </w:rPr>
          <w:t>מחקר מלווה לניסוי</w:t>
        </w:r>
      </w:hyperlink>
      <w:r>
        <w:rPr>
          <w:rFonts w:asciiTheme="minorHAnsi" w:eastAsiaTheme="minorHAnsi" w:hAnsiTheme="minorHAnsi" w:cstheme="minorBidi" w:hint="cs"/>
          <w:color w:val="auto"/>
          <w:sz w:val="18"/>
          <w:szCs w:val="18"/>
          <w:rtl/>
          <w:lang w:eastAsia="en-US"/>
        </w:rPr>
        <w:t xml:space="preserve"> שממנו עולה כי </w:t>
      </w:r>
      <w:r w:rsidRPr="00CE5516">
        <w:rPr>
          <w:rFonts w:asciiTheme="minorHAnsi" w:eastAsiaTheme="minorHAnsi" w:hAnsiTheme="minorHAnsi" w:cstheme="minorBidi" w:hint="cs"/>
          <w:color w:val="auto"/>
          <w:sz w:val="18"/>
          <w:szCs w:val="18"/>
          <w:rtl/>
          <w:lang w:eastAsia="en-US"/>
        </w:rPr>
        <w:t>התמונה הכללית</w:t>
      </w:r>
      <w:r>
        <w:rPr>
          <w:rFonts w:asciiTheme="minorHAnsi" w:eastAsiaTheme="minorHAnsi" w:hAnsiTheme="minorHAnsi" w:cstheme="minorBidi" w:hint="cs"/>
          <w:color w:val="auto"/>
          <w:sz w:val="18"/>
          <w:szCs w:val="18"/>
          <w:rtl/>
          <w:lang w:eastAsia="en-US"/>
        </w:rPr>
        <w:t xml:space="preserve"> </w:t>
      </w:r>
      <w:r w:rsidRPr="00CE5516">
        <w:rPr>
          <w:rFonts w:asciiTheme="minorHAnsi" w:eastAsiaTheme="minorHAnsi" w:hAnsiTheme="minorHAnsi" w:cstheme="minorBidi" w:hint="cs"/>
          <w:color w:val="auto"/>
          <w:sz w:val="18"/>
          <w:szCs w:val="18"/>
          <w:rtl/>
          <w:lang w:eastAsia="en-US"/>
        </w:rPr>
        <w:t>המצטיירת</w:t>
      </w:r>
      <w:r>
        <w:rPr>
          <w:rFonts w:asciiTheme="minorHAnsi" w:eastAsiaTheme="minorHAnsi" w:hAnsiTheme="minorHAnsi" w:cstheme="minorBidi" w:hint="cs"/>
          <w:color w:val="auto"/>
          <w:sz w:val="18"/>
          <w:szCs w:val="18"/>
          <w:rtl/>
          <w:lang w:eastAsia="en-US"/>
        </w:rPr>
        <w:t xml:space="preserve"> היא שהסדר הגמלה בכסף התקבל ע"י הזכאים בצורה חיובית ביותר בהיבטים של תועלת כלכלית, חסכון בביורוקרטיה ובטרטורים שחוו מול חברות הסיעוד. המלצת המחקר היא להרחיב את האופציה לבחירה בגמלה בכסף לכלל הזכאים לגמלת סיעוד בשיעור של 150% ו- 168% כך שתהפוך להסדר קבוע.</w:t>
      </w:r>
    </w:p>
    <w:p w:rsidR="00415E5F" w:rsidRDefault="00415E5F" w:rsidP="00D43EA0">
      <w:pPr>
        <w:pStyle w:val="Hesber"/>
        <w:numPr>
          <w:ilvl w:val="1"/>
          <w:numId w:val="1"/>
        </w:numPr>
        <w:ind w:left="327" w:hanging="284"/>
        <w:rPr>
          <w:rFonts w:asciiTheme="minorHAnsi" w:eastAsiaTheme="minorHAnsi" w:hAnsiTheme="minorHAnsi" w:cstheme="minorBidi"/>
          <w:color w:val="auto"/>
          <w:sz w:val="18"/>
          <w:szCs w:val="18"/>
          <w:lang w:eastAsia="en-US"/>
        </w:rPr>
      </w:pPr>
      <w:r>
        <w:rPr>
          <w:rFonts w:asciiTheme="minorHAnsi" w:eastAsiaTheme="minorHAnsi" w:hAnsiTheme="minorHAnsi" w:cstheme="minorBidi" w:hint="cs"/>
          <w:color w:val="auto"/>
          <w:sz w:val="18"/>
          <w:szCs w:val="18"/>
          <w:rtl/>
          <w:lang w:eastAsia="en-US"/>
        </w:rPr>
        <w:t>ב</w:t>
      </w:r>
      <w:hyperlink r:id="rId8" w:history="1">
        <w:r w:rsidRPr="00A44FCB">
          <w:rPr>
            <w:rStyle w:val="Hyperlink"/>
            <w:rFonts w:asciiTheme="minorHAnsi" w:eastAsiaTheme="minorHAnsi" w:hAnsiTheme="minorHAnsi" w:cstheme="minorBidi" w:hint="cs"/>
            <w:sz w:val="18"/>
            <w:szCs w:val="18"/>
            <w:rtl/>
            <w:lang w:eastAsia="en-US"/>
          </w:rPr>
          <w:t xml:space="preserve">הצעת חוק הביטוח הלאומי (תיקון </w:t>
        </w:r>
        <w:r w:rsidRPr="00A44FCB">
          <w:rPr>
            <w:rStyle w:val="Hyperlink"/>
            <w:rFonts w:asciiTheme="minorHAnsi" w:eastAsiaTheme="minorHAnsi" w:hAnsiTheme="minorHAnsi" w:cstheme="minorBidi"/>
            <w:sz w:val="18"/>
            <w:szCs w:val="18"/>
            <w:rtl/>
            <w:lang w:eastAsia="en-US"/>
          </w:rPr>
          <w:t>–</w:t>
        </w:r>
        <w:r w:rsidRPr="00A44FCB">
          <w:rPr>
            <w:rStyle w:val="Hyperlink"/>
            <w:rFonts w:asciiTheme="minorHAnsi" w:eastAsiaTheme="minorHAnsi" w:hAnsiTheme="minorHAnsi" w:cstheme="minorBidi" w:hint="cs"/>
            <w:sz w:val="18"/>
            <w:szCs w:val="18"/>
            <w:rtl/>
            <w:lang w:eastAsia="en-US"/>
          </w:rPr>
          <w:t xml:space="preserve"> שינוי שיעור גמלת הסיעוד שמשולמת לזכאי), התשע"ב-2011</w:t>
        </w:r>
      </w:hyperlink>
      <w:r>
        <w:rPr>
          <w:rFonts w:asciiTheme="minorHAnsi" w:eastAsiaTheme="minorHAnsi" w:hAnsiTheme="minorHAnsi" w:cstheme="minorBidi" w:hint="cs"/>
          <w:color w:val="auto"/>
          <w:sz w:val="18"/>
          <w:szCs w:val="18"/>
          <w:rtl/>
          <w:lang w:eastAsia="en-US"/>
        </w:rPr>
        <w:t xml:space="preserve"> </w:t>
      </w:r>
      <w:r w:rsidR="008E65ED">
        <w:rPr>
          <w:rFonts w:asciiTheme="minorHAnsi" w:eastAsiaTheme="minorHAnsi" w:hAnsiTheme="minorHAnsi" w:cstheme="minorBidi" w:hint="cs"/>
          <w:color w:val="auto"/>
          <w:sz w:val="18"/>
          <w:szCs w:val="18"/>
          <w:rtl/>
          <w:lang w:eastAsia="en-US"/>
        </w:rPr>
        <w:t xml:space="preserve">שהונחה </w:t>
      </w:r>
      <w:r w:rsidR="008E785C">
        <w:rPr>
          <w:rFonts w:asciiTheme="minorHAnsi" w:eastAsiaTheme="minorHAnsi" w:hAnsiTheme="minorHAnsi" w:cstheme="minorBidi" w:hint="cs"/>
          <w:color w:val="auto"/>
          <w:sz w:val="18"/>
          <w:szCs w:val="18"/>
          <w:rtl/>
          <w:lang w:eastAsia="en-US"/>
        </w:rPr>
        <w:t>על שולחן הכנסת ביום 1</w:t>
      </w:r>
      <w:r w:rsidR="00D43EA0">
        <w:rPr>
          <w:rFonts w:asciiTheme="minorHAnsi" w:eastAsiaTheme="minorHAnsi" w:hAnsiTheme="minorHAnsi" w:cstheme="minorBidi" w:hint="cs"/>
          <w:color w:val="auto"/>
          <w:sz w:val="18"/>
          <w:szCs w:val="18"/>
          <w:rtl/>
          <w:lang w:eastAsia="en-US"/>
        </w:rPr>
        <w:t>4</w:t>
      </w:r>
      <w:r w:rsidR="008E785C">
        <w:rPr>
          <w:rFonts w:asciiTheme="minorHAnsi" w:eastAsiaTheme="minorHAnsi" w:hAnsiTheme="minorHAnsi" w:cstheme="minorBidi" w:hint="cs"/>
          <w:color w:val="auto"/>
          <w:sz w:val="18"/>
          <w:szCs w:val="18"/>
          <w:rtl/>
          <w:lang w:eastAsia="en-US"/>
        </w:rPr>
        <w:t xml:space="preserve">/11/2011 </w:t>
      </w:r>
      <w:r w:rsidR="008E65ED">
        <w:rPr>
          <w:rFonts w:asciiTheme="minorHAnsi" w:eastAsiaTheme="minorHAnsi" w:hAnsiTheme="minorHAnsi" w:cstheme="minorBidi" w:hint="cs"/>
          <w:color w:val="auto"/>
          <w:sz w:val="18"/>
          <w:szCs w:val="18"/>
          <w:rtl/>
          <w:lang w:eastAsia="en-US"/>
        </w:rPr>
        <w:t>ביוזמת ח"כ חיים כץ ושלי יחימוביץ</w:t>
      </w:r>
      <w:r w:rsidR="005140AE">
        <w:rPr>
          <w:rFonts w:asciiTheme="minorHAnsi" w:eastAsiaTheme="minorHAnsi" w:hAnsiTheme="minorHAnsi" w:cstheme="minorBidi" w:hint="cs"/>
          <w:color w:val="auto"/>
          <w:sz w:val="18"/>
          <w:szCs w:val="18"/>
          <w:rtl/>
          <w:lang w:eastAsia="en-US"/>
        </w:rPr>
        <w:t>,</w:t>
      </w:r>
      <w:r w:rsidR="008E65ED">
        <w:rPr>
          <w:rFonts w:asciiTheme="minorHAnsi" w:eastAsiaTheme="minorHAnsi" w:hAnsiTheme="minorHAnsi" w:cstheme="minorBidi" w:hint="cs"/>
          <w:color w:val="auto"/>
          <w:sz w:val="18"/>
          <w:szCs w:val="18"/>
          <w:rtl/>
          <w:lang w:eastAsia="en-US"/>
        </w:rPr>
        <w:t xml:space="preserve"> </w:t>
      </w:r>
      <w:r w:rsidR="00B63291" w:rsidRPr="00025EEA">
        <w:rPr>
          <w:rFonts w:asciiTheme="minorHAnsi" w:eastAsiaTheme="minorHAnsi" w:hAnsiTheme="minorHAnsi" w:cstheme="minorBidi" w:hint="cs"/>
          <w:color w:val="auto"/>
          <w:sz w:val="18"/>
          <w:szCs w:val="18"/>
          <w:rtl/>
          <w:lang w:eastAsia="en-US"/>
        </w:rPr>
        <w:t>מ</w:t>
      </w:r>
      <w:r>
        <w:rPr>
          <w:rFonts w:asciiTheme="minorHAnsi" w:eastAsiaTheme="minorHAnsi" w:hAnsiTheme="minorHAnsi" w:cstheme="minorBidi" w:hint="cs"/>
          <w:color w:val="auto"/>
          <w:sz w:val="18"/>
          <w:szCs w:val="18"/>
          <w:rtl/>
          <w:lang w:eastAsia="en-US"/>
        </w:rPr>
        <w:t>וצע:</w:t>
      </w:r>
    </w:p>
    <w:p w:rsidR="00415E5F" w:rsidRDefault="00A44FCB" w:rsidP="00A44FCB">
      <w:pPr>
        <w:pStyle w:val="Hesber"/>
        <w:numPr>
          <w:ilvl w:val="2"/>
          <w:numId w:val="1"/>
        </w:numPr>
        <w:ind w:left="752" w:hanging="425"/>
        <w:rPr>
          <w:rFonts w:asciiTheme="minorHAnsi" w:eastAsiaTheme="minorHAnsi" w:hAnsiTheme="minorHAnsi" w:cstheme="minorBidi"/>
          <w:color w:val="auto"/>
          <w:sz w:val="18"/>
          <w:szCs w:val="18"/>
          <w:lang w:eastAsia="en-US"/>
        </w:rPr>
      </w:pPr>
      <w:r>
        <w:rPr>
          <w:rFonts w:asciiTheme="minorHAnsi" w:eastAsiaTheme="minorHAnsi" w:hAnsiTheme="minorHAnsi" w:cstheme="minorBidi" w:hint="cs"/>
          <w:color w:val="auto"/>
          <w:sz w:val="18"/>
          <w:szCs w:val="18"/>
          <w:rtl/>
          <w:lang w:eastAsia="en-US"/>
        </w:rPr>
        <w:t xml:space="preserve"> </w:t>
      </w:r>
      <w:r w:rsidR="00415E5F">
        <w:rPr>
          <w:rFonts w:asciiTheme="minorHAnsi" w:eastAsiaTheme="minorHAnsi" w:hAnsiTheme="minorHAnsi" w:cstheme="minorBidi" w:hint="cs"/>
          <w:color w:val="auto"/>
          <w:sz w:val="18"/>
          <w:szCs w:val="18"/>
          <w:rtl/>
          <w:lang w:eastAsia="en-US"/>
        </w:rPr>
        <w:t>להעלות את שיעור גמלת הסיעוד המשולמת בכסף משיעור של 80% מקצבת יחיד מלאה, לשיעור של 95% מקצבת יחיד מלאה.</w:t>
      </w:r>
    </w:p>
    <w:p w:rsidR="00A44FCB" w:rsidRDefault="00A44FCB" w:rsidP="00AA00F2">
      <w:pPr>
        <w:pStyle w:val="Hesber"/>
        <w:numPr>
          <w:ilvl w:val="2"/>
          <w:numId w:val="1"/>
        </w:numPr>
        <w:ind w:left="752" w:hanging="425"/>
        <w:rPr>
          <w:rFonts w:asciiTheme="minorHAnsi" w:eastAsiaTheme="minorHAnsi" w:hAnsiTheme="minorHAnsi" w:cstheme="minorBidi"/>
          <w:color w:val="auto"/>
          <w:sz w:val="18"/>
          <w:szCs w:val="18"/>
          <w:rtl/>
          <w:lang w:eastAsia="en-US"/>
        </w:rPr>
      </w:pPr>
      <w:r>
        <w:rPr>
          <w:rFonts w:asciiTheme="minorHAnsi" w:eastAsiaTheme="minorHAnsi" w:hAnsiTheme="minorHAnsi" w:cstheme="minorBidi" w:hint="cs"/>
          <w:color w:val="auto"/>
          <w:sz w:val="18"/>
          <w:szCs w:val="18"/>
          <w:rtl/>
          <w:lang w:eastAsia="en-US"/>
        </w:rPr>
        <w:t>לעדכן את שיעור הגמלה לזכאי שמתגורר באזור ניסוי, כהגדרתו בסעיף 225א לחוק הביטוח הלאומי במסגרת התכנית הניסיונית שלפי אותו סעיף ושמקבל גמלת סיעוד בכסף, כך שגמלת הסיעוד לזכאי לגמלה לפי הו</w:t>
      </w:r>
      <w:r w:rsidR="00AA00F2">
        <w:rPr>
          <w:rFonts w:asciiTheme="minorHAnsi" w:eastAsiaTheme="minorHAnsi" w:hAnsiTheme="minorHAnsi" w:cstheme="minorBidi" w:hint="cs"/>
          <w:color w:val="auto"/>
          <w:sz w:val="18"/>
          <w:szCs w:val="18"/>
          <w:rtl/>
          <w:lang w:eastAsia="en-US"/>
        </w:rPr>
        <w:t>ר</w:t>
      </w:r>
      <w:r>
        <w:rPr>
          <w:rFonts w:asciiTheme="minorHAnsi" w:eastAsiaTheme="minorHAnsi" w:hAnsiTheme="minorHAnsi" w:cstheme="minorBidi" w:hint="cs"/>
          <w:color w:val="auto"/>
          <w:sz w:val="18"/>
          <w:szCs w:val="18"/>
          <w:rtl/>
          <w:lang w:eastAsia="en-US"/>
        </w:rPr>
        <w:t>אות סעיף 224(א)(1א) שמתגורר באזור ניסוי תהיה בשיעור של 142% מקצבת יחיד מלאה ושגמלת הסיעוד לזכאי לגמלה לפי הוראות סעיף</w:t>
      </w:r>
      <w:r w:rsidR="00AA00F2">
        <w:rPr>
          <w:rFonts w:asciiTheme="minorHAnsi" w:eastAsiaTheme="minorHAnsi" w:hAnsiTheme="minorHAnsi" w:cstheme="minorBidi" w:hint="cs"/>
          <w:color w:val="auto"/>
          <w:sz w:val="18"/>
          <w:szCs w:val="18"/>
          <w:rtl/>
          <w:lang w:eastAsia="en-US"/>
        </w:rPr>
        <w:t xml:space="preserve"> 224(א)(2) שמתגורר באזור ניסוי תהיה בשיעור של 160% מקצבת יחיד מלאה.</w:t>
      </w:r>
    </w:p>
    <w:p w:rsidR="00D415FF" w:rsidRDefault="00D415FF" w:rsidP="00D415FF">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D415FF" w:rsidRDefault="00D415FF" w:rsidP="005C548A">
      <w:pPr>
        <w:spacing w:before="100" w:beforeAutospacing="1" w:after="100" w:afterAutospacing="1" w:line="240" w:lineRule="auto"/>
        <w:ind w:right="75"/>
        <w:jc w:val="both"/>
        <w:rPr>
          <w:rFonts w:ascii="Arial" w:hAnsi="Arial" w:cs="Arial"/>
          <w:b/>
          <w:bCs/>
          <w:color w:val="000000"/>
          <w:sz w:val="18"/>
          <w:szCs w:val="18"/>
          <w:rtl/>
        </w:rPr>
      </w:pPr>
    </w:p>
    <w:p w:rsidR="005C548A" w:rsidRDefault="005C548A" w:rsidP="005C548A">
      <w:pPr>
        <w:spacing w:before="100" w:beforeAutospacing="1" w:after="100" w:afterAutospacing="1" w:line="240" w:lineRule="auto"/>
        <w:ind w:right="75"/>
        <w:jc w:val="both"/>
        <w:rPr>
          <w:rFonts w:ascii="Arial" w:hAnsi="Arial" w:cs="Arial"/>
          <w:b/>
          <w:bCs/>
          <w:color w:val="000000"/>
          <w:sz w:val="18"/>
          <w:szCs w:val="18"/>
          <w:rtl/>
        </w:rPr>
      </w:pPr>
    </w:p>
    <w:p w:rsidR="005C548A" w:rsidRDefault="005C548A" w:rsidP="005C548A">
      <w:pPr>
        <w:spacing w:before="100" w:beforeAutospacing="1" w:after="100" w:afterAutospacing="1" w:line="240" w:lineRule="auto"/>
        <w:ind w:right="75"/>
        <w:jc w:val="both"/>
        <w:rPr>
          <w:rFonts w:ascii="Arial" w:hAnsi="Arial" w:cs="Arial"/>
          <w:b/>
          <w:bCs/>
          <w:color w:val="000000"/>
          <w:sz w:val="18"/>
          <w:szCs w:val="18"/>
        </w:rPr>
      </w:pPr>
    </w:p>
    <w:p w:rsidR="00D415FF" w:rsidRPr="00C5520E" w:rsidRDefault="00D415FF" w:rsidP="00D415FF">
      <w:pPr>
        <w:numPr>
          <w:ilvl w:val="0"/>
          <w:numId w:val="1"/>
        </w:numPr>
        <w:tabs>
          <w:tab w:val="clear" w:pos="720"/>
        </w:tabs>
        <w:spacing w:before="100" w:beforeAutospacing="1" w:after="100" w:afterAutospacing="1" w:line="240" w:lineRule="auto"/>
        <w:ind w:left="84" w:right="75"/>
        <w:jc w:val="center"/>
        <w:rPr>
          <w:rFonts w:ascii="Arial" w:hAnsi="Arial" w:cs="Arial"/>
          <w:b/>
          <w:bCs/>
          <w:color w:val="000000"/>
          <w:sz w:val="20"/>
          <w:szCs w:val="20"/>
        </w:rPr>
      </w:pPr>
      <w:r w:rsidRPr="00C5520E">
        <w:rPr>
          <w:rFonts w:ascii="Arial" w:hAnsi="Arial" w:cs="Arial" w:hint="cs"/>
          <w:b/>
          <w:bCs/>
          <w:color w:val="000000"/>
          <w:sz w:val="20"/>
          <w:szCs w:val="20"/>
          <w:rtl/>
        </w:rPr>
        <w:t>נספח א'</w:t>
      </w:r>
    </w:p>
    <w:p w:rsidR="00D6797D" w:rsidRDefault="00D6797D" w:rsidP="00E71E08">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D6797D" w:rsidRDefault="00D6797D" w:rsidP="00E71E08">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p>
    <w:p w:rsidR="00D415FF" w:rsidRPr="00CA63E6" w:rsidRDefault="00D415FF" w:rsidP="00E71E08">
      <w:pPr>
        <w:numPr>
          <w:ilvl w:val="0"/>
          <w:numId w:val="1"/>
        </w:numPr>
        <w:tabs>
          <w:tab w:val="clear" w:pos="720"/>
        </w:tabs>
        <w:spacing w:before="100" w:beforeAutospacing="1" w:after="100" w:afterAutospacing="1" w:line="240" w:lineRule="auto"/>
        <w:ind w:left="84" w:right="75"/>
        <w:jc w:val="both"/>
        <w:rPr>
          <w:rFonts w:ascii="Arial" w:hAnsi="Arial" w:cs="Arial"/>
          <w:b/>
          <w:bCs/>
          <w:color w:val="000000"/>
          <w:sz w:val="18"/>
          <w:szCs w:val="18"/>
        </w:rPr>
      </w:pPr>
      <w:r w:rsidRPr="00CA63E6">
        <w:rPr>
          <w:rFonts w:ascii="Arial" w:hAnsi="Arial" w:cs="Arial" w:hint="cs"/>
          <w:b/>
          <w:bCs/>
          <w:color w:val="000000"/>
          <w:sz w:val="18"/>
          <w:szCs w:val="18"/>
          <w:rtl/>
        </w:rPr>
        <w:t>דרך חישוב</w:t>
      </w:r>
      <w:r>
        <w:rPr>
          <w:rFonts w:ascii="Arial" w:hAnsi="Arial" w:cs="Arial" w:hint="cs"/>
          <w:b/>
          <w:bCs/>
          <w:color w:val="000000"/>
          <w:sz w:val="18"/>
          <w:szCs w:val="18"/>
          <w:rtl/>
        </w:rPr>
        <w:t xml:space="preserve"> </w:t>
      </w:r>
      <w:r w:rsidR="00E71E08">
        <w:rPr>
          <w:rFonts w:ascii="Arial" w:hAnsi="Arial" w:cs="Arial" w:hint="cs"/>
          <w:b/>
          <w:bCs/>
          <w:color w:val="000000"/>
          <w:sz w:val="18"/>
          <w:szCs w:val="18"/>
          <w:rtl/>
        </w:rPr>
        <w:t>ה</w:t>
      </w:r>
      <w:r w:rsidR="00C5520E">
        <w:rPr>
          <w:rFonts w:ascii="Arial" w:hAnsi="Arial" w:cs="Arial" w:hint="cs"/>
          <w:b/>
          <w:bCs/>
          <w:color w:val="000000"/>
          <w:sz w:val="18"/>
          <w:szCs w:val="18"/>
          <w:rtl/>
        </w:rPr>
        <w:t xml:space="preserve">תוצאות בטבלה ב' </w:t>
      </w:r>
      <w:r>
        <w:rPr>
          <w:rFonts w:ascii="Arial" w:hAnsi="Arial" w:cs="Arial" w:hint="cs"/>
          <w:b/>
          <w:bCs/>
          <w:color w:val="000000"/>
          <w:sz w:val="18"/>
          <w:szCs w:val="18"/>
          <w:rtl/>
        </w:rPr>
        <w:t>- הסבר</w:t>
      </w:r>
    </w:p>
    <w:p w:rsidR="00D415FF" w:rsidRPr="00CA63E6" w:rsidRDefault="00D415FF" w:rsidP="00D415FF">
      <w:pPr>
        <w:pStyle w:val="a3"/>
        <w:numPr>
          <w:ilvl w:val="0"/>
          <w:numId w:val="1"/>
        </w:numPr>
        <w:bidi w:val="0"/>
        <w:spacing w:after="0" w:line="240" w:lineRule="auto"/>
        <w:ind w:right="84"/>
        <w:jc w:val="right"/>
        <w:rPr>
          <w:rFonts w:ascii="Arial" w:hAnsi="Arial" w:cs="Arial"/>
          <w:color w:val="000000"/>
          <w:sz w:val="18"/>
          <w:szCs w:val="18"/>
        </w:rPr>
      </w:pPr>
    </w:p>
    <w:p w:rsidR="00D415FF" w:rsidRPr="00FF5155" w:rsidRDefault="00D415FF" w:rsidP="00D415FF">
      <w:pPr>
        <w:pStyle w:val="a3"/>
        <w:numPr>
          <w:ilvl w:val="0"/>
          <w:numId w:val="1"/>
        </w:numPr>
        <w:bidi w:val="0"/>
        <w:spacing w:after="0" w:line="240" w:lineRule="auto"/>
        <w:ind w:right="84"/>
        <w:jc w:val="right"/>
        <w:rPr>
          <w:rFonts w:ascii="Arial" w:hAnsi="Arial" w:cs="Arial"/>
          <w:i/>
          <w:iCs/>
          <w:color w:val="000000"/>
          <w:sz w:val="18"/>
          <w:szCs w:val="18"/>
          <w:u w:val="single"/>
        </w:rPr>
      </w:pPr>
      <w:r w:rsidRPr="00FF5155">
        <w:rPr>
          <w:rFonts w:ascii="Arial" w:hAnsi="Arial" w:cs="Arial" w:hint="cs"/>
          <w:i/>
          <w:iCs/>
          <w:color w:val="000000"/>
          <w:sz w:val="18"/>
          <w:szCs w:val="18"/>
          <w:u w:val="single"/>
          <w:rtl/>
        </w:rPr>
        <w:t>1.  בסיס נתונים לחישוב:</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2"/>
        <w:gridCol w:w="1701"/>
        <w:gridCol w:w="2885"/>
      </w:tblGrid>
      <w:tr w:rsidR="00D415FF" w:rsidRPr="003E4E9B" w:rsidTr="00167EAB">
        <w:trPr>
          <w:trHeight w:hRule="exact" w:val="340"/>
        </w:trPr>
        <w:tc>
          <w:tcPr>
            <w:tcW w:w="3402" w:type="dxa"/>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p>
        </w:tc>
        <w:tc>
          <w:tcPr>
            <w:tcW w:w="1701" w:type="dxa"/>
            <w:vAlign w:val="center"/>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r w:rsidRPr="003E4E9B">
              <w:rPr>
                <w:rFonts w:ascii="Arial" w:hAnsi="Arial" w:cs="Arial"/>
                <w:color w:val="000000"/>
                <w:sz w:val="18"/>
                <w:szCs w:val="18"/>
              </w:rPr>
              <w:t>186.000</w:t>
            </w:r>
          </w:p>
        </w:tc>
        <w:tc>
          <w:tcPr>
            <w:tcW w:w="2885" w:type="dxa"/>
            <w:vAlign w:val="center"/>
          </w:tcPr>
          <w:p w:rsidR="00D415FF" w:rsidRPr="003E4E9B" w:rsidRDefault="00D415FF" w:rsidP="00167EAB">
            <w:pPr>
              <w:pStyle w:val="a3"/>
              <w:numPr>
                <w:ilvl w:val="0"/>
                <w:numId w:val="1"/>
              </w:numPr>
              <w:bidi w:val="0"/>
              <w:ind w:left="0" w:right="226" w:firstLine="0"/>
              <w:jc w:val="right"/>
              <w:rPr>
                <w:rFonts w:ascii="Arial" w:hAnsi="Arial" w:cs="Arial"/>
                <w:color w:val="000000"/>
                <w:sz w:val="18"/>
                <w:szCs w:val="18"/>
              </w:rPr>
            </w:pPr>
            <w:r w:rsidRPr="003E4E9B">
              <w:rPr>
                <w:rFonts w:ascii="Arial" w:eastAsia="Times New Roman" w:hAnsi="Arial" w:cs="Arial" w:hint="cs"/>
                <w:color w:val="000000"/>
                <w:sz w:val="18"/>
                <w:szCs w:val="18"/>
                <w:rtl/>
              </w:rPr>
              <w:t xml:space="preserve">א. </w:t>
            </w:r>
            <w:r w:rsidRPr="009E1A21">
              <w:rPr>
                <w:rFonts w:ascii="Arial" w:eastAsia="Times New Roman" w:hAnsi="Arial" w:cs="Arial"/>
                <w:color w:val="000000"/>
                <w:sz w:val="18"/>
                <w:szCs w:val="18"/>
                <w:rtl/>
              </w:rPr>
              <w:t>שעות עבודה בחודש:</w:t>
            </w:r>
          </w:p>
        </w:tc>
      </w:tr>
      <w:tr w:rsidR="00D415FF" w:rsidRPr="003E4E9B" w:rsidTr="00167EAB">
        <w:trPr>
          <w:trHeight w:hRule="exact" w:val="340"/>
        </w:trPr>
        <w:tc>
          <w:tcPr>
            <w:tcW w:w="3402" w:type="dxa"/>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p>
        </w:tc>
        <w:tc>
          <w:tcPr>
            <w:tcW w:w="1701" w:type="dxa"/>
            <w:vAlign w:val="center"/>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r w:rsidRPr="003E4E9B">
              <w:rPr>
                <w:rFonts w:ascii="Arial" w:hAnsi="Arial" w:cs="Arial"/>
                <w:color w:val="000000"/>
                <w:sz w:val="18"/>
                <w:szCs w:val="18"/>
              </w:rPr>
              <w:t>45.000</w:t>
            </w:r>
          </w:p>
        </w:tc>
        <w:tc>
          <w:tcPr>
            <w:tcW w:w="2885" w:type="dxa"/>
            <w:vAlign w:val="center"/>
          </w:tcPr>
          <w:p w:rsidR="00D415FF" w:rsidRPr="003E4E9B" w:rsidRDefault="00D415FF" w:rsidP="00167EAB">
            <w:pPr>
              <w:pStyle w:val="a3"/>
              <w:numPr>
                <w:ilvl w:val="0"/>
                <w:numId w:val="1"/>
              </w:numPr>
              <w:bidi w:val="0"/>
              <w:ind w:left="0" w:right="226" w:firstLine="0"/>
              <w:jc w:val="right"/>
              <w:rPr>
                <w:rFonts w:ascii="Arial" w:hAnsi="Arial" w:cs="Arial"/>
                <w:color w:val="000000"/>
                <w:sz w:val="18"/>
                <w:szCs w:val="18"/>
              </w:rPr>
            </w:pPr>
            <w:r w:rsidRPr="003E4E9B">
              <w:rPr>
                <w:rFonts w:ascii="Arial" w:eastAsia="Times New Roman" w:hAnsi="Arial" w:cs="Arial" w:hint="cs"/>
                <w:color w:val="000000"/>
                <w:sz w:val="18"/>
                <w:szCs w:val="18"/>
                <w:rtl/>
              </w:rPr>
              <w:t xml:space="preserve">ב. </w:t>
            </w:r>
            <w:r w:rsidRPr="009E1A21">
              <w:rPr>
                <w:rFonts w:ascii="Arial" w:eastAsia="Times New Roman" w:hAnsi="Arial" w:cs="Arial"/>
                <w:color w:val="000000"/>
                <w:sz w:val="18"/>
                <w:szCs w:val="18"/>
                <w:rtl/>
              </w:rPr>
              <w:t>שעות עבודה ב</w:t>
            </w:r>
            <w:r w:rsidRPr="003E4E9B">
              <w:rPr>
                <w:rFonts w:ascii="Arial" w:eastAsia="Times New Roman" w:hAnsi="Arial" w:cs="Arial" w:hint="cs"/>
                <w:color w:val="000000"/>
                <w:sz w:val="18"/>
                <w:szCs w:val="18"/>
                <w:rtl/>
              </w:rPr>
              <w:t>שבוע</w:t>
            </w:r>
            <w:r w:rsidRPr="009E1A21">
              <w:rPr>
                <w:rFonts w:ascii="Arial" w:eastAsia="Times New Roman" w:hAnsi="Arial" w:cs="Arial"/>
                <w:color w:val="000000"/>
                <w:sz w:val="18"/>
                <w:szCs w:val="18"/>
                <w:rtl/>
              </w:rPr>
              <w:t>:</w:t>
            </w:r>
          </w:p>
        </w:tc>
      </w:tr>
      <w:tr w:rsidR="00D415FF" w:rsidRPr="003E4E9B" w:rsidTr="00167EAB">
        <w:trPr>
          <w:trHeight w:hRule="exact" w:val="340"/>
        </w:trPr>
        <w:tc>
          <w:tcPr>
            <w:tcW w:w="3402" w:type="dxa"/>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p>
        </w:tc>
        <w:tc>
          <w:tcPr>
            <w:tcW w:w="1701" w:type="dxa"/>
            <w:vAlign w:val="center"/>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r w:rsidRPr="003E4E9B">
              <w:rPr>
                <w:rFonts w:ascii="Arial" w:hAnsi="Arial" w:cs="Arial"/>
                <w:color w:val="000000"/>
                <w:sz w:val="18"/>
                <w:szCs w:val="18"/>
              </w:rPr>
              <w:t>4.133</w:t>
            </w:r>
          </w:p>
        </w:tc>
        <w:tc>
          <w:tcPr>
            <w:tcW w:w="2885" w:type="dxa"/>
            <w:vAlign w:val="center"/>
          </w:tcPr>
          <w:p w:rsidR="00D415FF" w:rsidRPr="003E4E9B" w:rsidRDefault="00D415FF" w:rsidP="00167EAB">
            <w:pPr>
              <w:pStyle w:val="a3"/>
              <w:numPr>
                <w:ilvl w:val="0"/>
                <w:numId w:val="1"/>
              </w:numPr>
              <w:bidi w:val="0"/>
              <w:ind w:left="0" w:right="226" w:firstLine="0"/>
              <w:jc w:val="right"/>
              <w:rPr>
                <w:rFonts w:ascii="Arial" w:hAnsi="Arial" w:cs="Arial"/>
                <w:color w:val="000000"/>
                <w:sz w:val="18"/>
                <w:szCs w:val="18"/>
              </w:rPr>
            </w:pPr>
            <w:r w:rsidRPr="003E4E9B">
              <w:rPr>
                <w:rFonts w:ascii="Arial" w:eastAsia="Times New Roman" w:hAnsi="Arial" w:cs="Arial" w:hint="cs"/>
                <w:color w:val="000000"/>
                <w:sz w:val="18"/>
                <w:szCs w:val="18"/>
                <w:rtl/>
              </w:rPr>
              <w:t xml:space="preserve">ג. </w:t>
            </w:r>
            <w:r w:rsidRPr="009E1A21">
              <w:rPr>
                <w:rFonts w:ascii="Arial" w:eastAsia="Times New Roman" w:hAnsi="Arial" w:cs="Arial"/>
                <w:color w:val="000000"/>
                <w:sz w:val="18"/>
                <w:szCs w:val="18"/>
                <w:rtl/>
              </w:rPr>
              <w:t>מס' שבועות בחודש:</w:t>
            </w:r>
          </w:p>
        </w:tc>
      </w:tr>
      <w:tr w:rsidR="00D415FF" w:rsidRPr="003E4E9B" w:rsidTr="00167EAB">
        <w:trPr>
          <w:trHeight w:hRule="exact" w:val="340"/>
        </w:trPr>
        <w:tc>
          <w:tcPr>
            <w:tcW w:w="3402" w:type="dxa"/>
            <w:vAlign w:val="center"/>
          </w:tcPr>
          <w:p w:rsidR="00D415FF" w:rsidRPr="009E1A21" w:rsidRDefault="00D415FF" w:rsidP="00167EAB">
            <w:pPr>
              <w:pStyle w:val="a3"/>
              <w:numPr>
                <w:ilvl w:val="0"/>
                <w:numId w:val="1"/>
              </w:numPr>
              <w:bidi w:val="0"/>
              <w:ind w:left="0" w:right="84" w:firstLine="0"/>
              <w:jc w:val="right"/>
              <w:rPr>
                <w:rFonts w:ascii="Arial" w:eastAsia="Times New Roman" w:hAnsi="Arial" w:cs="Arial"/>
                <w:color w:val="000000"/>
                <w:sz w:val="16"/>
                <w:szCs w:val="16"/>
              </w:rPr>
            </w:pPr>
            <w:r w:rsidRPr="003E4E9B">
              <w:rPr>
                <w:rFonts w:ascii="Arial" w:eastAsia="Times New Roman" w:hAnsi="Arial" w:cs="Arial" w:hint="cs"/>
                <w:color w:val="000000"/>
                <w:sz w:val="16"/>
                <w:szCs w:val="16"/>
                <w:rtl/>
              </w:rPr>
              <w:t>נתון חשוב, אך לא רלוונטי לחישוב זה</w:t>
            </w:r>
          </w:p>
        </w:tc>
        <w:tc>
          <w:tcPr>
            <w:tcW w:w="1701" w:type="dxa"/>
            <w:vAlign w:val="center"/>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r w:rsidRPr="003E4E9B">
              <w:rPr>
                <w:rFonts w:ascii="Arial" w:hAnsi="Arial" w:cs="Arial"/>
                <w:color w:val="000000"/>
                <w:sz w:val="18"/>
                <w:szCs w:val="18"/>
              </w:rPr>
              <w:t>23.120</w:t>
            </w:r>
          </w:p>
        </w:tc>
        <w:tc>
          <w:tcPr>
            <w:tcW w:w="2885" w:type="dxa"/>
            <w:vAlign w:val="center"/>
          </w:tcPr>
          <w:p w:rsidR="00D415FF" w:rsidRPr="009E1A21" w:rsidRDefault="00D415FF" w:rsidP="00167EAB">
            <w:pPr>
              <w:pStyle w:val="a3"/>
              <w:numPr>
                <w:ilvl w:val="0"/>
                <w:numId w:val="1"/>
              </w:numPr>
              <w:bidi w:val="0"/>
              <w:ind w:left="0" w:right="226" w:firstLine="0"/>
              <w:jc w:val="right"/>
              <w:rPr>
                <w:rFonts w:ascii="Arial" w:eastAsia="Times New Roman" w:hAnsi="Arial" w:cs="Arial"/>
                <w:color w:val="000000"/>
                <w:sz w:val="18"/>
                <w:szCs w:val="18"/>
              </w:rPr>
            </w:pPr>
            <w:r w:rsidRPr="003E4E9B">
              <w:rPr>
                <w:rFonts w:ascii="Arial" w:eastAsia="Times New Roman" w:hAnsi="Arial" w:cs="Arial" w:hint="cs"/>
                <w:color w:val="000000"/>
                <w:sz w:val="18"/>
                <w:szCs w:val="18"/>
                <w:rtl/>
              </w:rPr>
              <w:t xml:space="preserve">ד. </w:t>
            </w:r>
            <w:r w:rsidRPr="009E1A21">
              <w:rPr>
                <w:rFonts w:ascii="Arial" w:eastAsia="Times New Roman" w:hAnsi="Arial" w:cs="Arial"/>
                <w:color w:val="000000"/>
                <w:sz w:val="18"/>
                <w:szCs w:val="18"/>
                <w:rtl/>
              </w:rPr>
              <w:t>שכר מינימום לשעה</w:t>
            </w:r>
            <w:r w:rsidRPr="003E4E9B">
              <w:rPr>
                <w:rFonts w:ascii="Arial" w:eastAsia="Times New Roman" w:hAnsi="Arial" w:cs="Arial" w:hint="cs"/>
                <w:color w:val="000000"/>
                <w:sz w:val="18"/>
                <w:szCs w:val="18"/>
                <w:rtl/>
              </w:rPr>
              <w:t>:</w:t>
            </w:r>
          </w:p>
        </w:tc>
      </w:tr>
      <w:tr w:rsidR="00D415FF" w:rsidRPr="003E4E9B" w:rsidTr="00167EAB">
        <w:trPr>
          <w:trHeight w:hRule="exact" w:val="340"/>
        </w:trPr>
        <w:tc>
          <w:tcPr>
            <w:tcW w:w="3402" w:type="dxa"/>
            <w:vAlign w:val="center"/>
          </w:tcPr>
          <w:p w:rsidR="00D415FF" w:rsidRPr="009E1A21" w:rsidRDefault="00D415FF" w:rsidP="00167EAB">
            <w:pPr>
              <w:pStyle w:val="a3"/>
              <w:numPr>
                <w:ilvl w:val="0"/>
                <w:numId w:val="1"/>
              </w:numPr>
              <w:bidi w:val="0"/>
              <w:ind w:left="0" w:right="84" w:firstLine="0"/>
              <w:jc w:val="right"/>
              <w:rPr>
                <w:rFonts w:ascii="Arial" w:eastAsia="Times New Roman" w:hAnsi="Arial" w:cs="Arial"/>
                <w:color w:val="000000"/>
                <w:sz w:val="16"/>
                <w:szCs w:val="16"/>
              </w:rPr>
            </w:pPr>
            <w:r w:rsidRPr="003E4E9B">
              <w:rPr>
                <w:rFonts w:ascii="Arial" w:eastAsia="Times New Roman" w:hAnsi="Arial" w:cs="Arial" w:hint="cs"/>
                <w:color w:val="000000"/>
                <w:sz w:val="16"/>
                <w:szCs w:val="16"/>
                <w:rtl/>
              </w:rPr>
              <w:t>נתון חשוב, אך לא רלוונטי לחישוב זה</w:t>
            </w:r>
          </w:p>
        </w:tc>
        <w:tc>
          <w:tcPr>
            <w:tcW w:w="1701" w:type="dxa"/>
            <w:vAlign w:val="center"/>
          </w:tcPr>
          <w:p w:rsidR="00D415FF" w:rsidRPr="003E4E9B" w:rsidRDefault="00D415FF" w:rsidP="00167EAB">
            <w:pPr>
              <w:pStyle w:val="a3"/>
              <w:numPr>
                <w:ilvl w:val="0"/>
                <w:numId w:val="1"/>
              </w:numPr>
              <w:bidi w:val="0"/>
              <w:ind w:left="0" w:right="84" w:firstLine="0"/>
              <w:jc w:val="right"/>
              <w:rPr>
                <w:rFonts w:ascii="Arial" w:hAnsi="Arial" w:cs="Arial"/>
                <w:color w:val="000000"/>
                <w:sz w:val="18"/>
                <w:szCs w:val="18"/>
              </w:rPr>
            </w:pPr>
            <w:r w:rsidRPr="003E4E9B">
              <w:rPr>
                <w:rFonts w:ascii="Arial" w:hAnsi="Arial" w:cs="Arial"/>
                <w:color w:val="000000"/>
                <w:sz w:val="18"/>
                <w:szCs w:val="18"/>
              </w:rPr>
              <w:t>24.045</w:t>
            </w:r>
          </w:p>
        </w:tc>
        <w:tc>
          <w:tcPr>
            <w:tcW w:w="2885" w:type="dxa"/>
            <w:vAlign w:val="center"/>
          </w:tcPr>
          <w:p w:rsidR="00D415FF" w:rsidRPr="009E1A21" w:rsidRDefault="00D415FF" w:rsidP="00167EAB">
            <w:pPr>
              <w:pStyle w:val="a3"/>
              <w:numPr>
                <w:ilvl w:val="0"/>
                <w:numId w:val="1"/>
              </w:numPr>
              <w:bidi w:val="0"/>
              <w:ind w:left="0" w:right="226" w:firstLine="0"/>
              <w:jc w:val="right"/>
              <w:rPr>
                <w:rFonts w:ascii="Arial" w:eastAsia="Times New Roman" w:hAnsi="Arial" w:cs="Arial"/>
                <w:color w:val="000000"/>
                <w:sz w:val="18"/>
                <w:szCs w:val="18"/>
              </w:rPr>
            </w:pPr>
            <w:r w:rsidRPr="003E4E9B">
              <w:rPr>
                <w:rFonts w:ascii="Arial" w:eastAsia="Times New Roman" w:hAnsi="Arial" w:cs="Arial" w:hint="cs"/>
                <w:color w:val="000000"/>
                <w:sz w:val="18"/>
                <w:szCs w:val="18"/>
                <w:rtl/>
              </w:rPr>
              <w:t xml:space="preserve">ה. </w:t>
            </w:r>
            <w:proofErr w:type="spellStart"/>
            <w:r w:rsidRPr="009E1A21">
              <w:rPr>
                <w:rFonts w:ascii="Arial" w:eastAsia="Times New Roman" w:hAnsi="Arial" w:cs="Arial"/>
                <w:color w:val="000000"/>
                <w:sz w:val="18"/>
                <w:szCs w:val="18"/>
                <w:rtl/>
              </w:rPr>
              <w:t>שכ"ע</w:t>
            </w:r>
            <w:proofErr w:type="spellEnd"/>
            <w:r w:rsidRPr="009E1A21">
              <w:rPr>
                <w:rFonts w:ascii="Arial" w:eastAsia="Times New Roman" w:hAnsi="Arial" w:cs="Arial"/>
                <w:color w:val="000000"/>
                <w:sz w:val="18"/>
                <w:szCs w:val="18"/>
                <w:rtl/>
              </w:rPr>
              <w:t xml:space="preserve"> לעובד סיעוד</w:t>
            </w:r>
            <w:r w:rsidRPr="003E4E9B">
              <w:rPr>
                <w:rFonts w:ascii="Arial" w:eastAsia="Times New Roman" w:hAnsi="Arial" w:cs="Arial" w:hint="cs"/>
                <w:color w:val="000000"/>
                <w:sz w:val="18"/>
                <w:szCs w:val="18"/>
                <w:rtl/>
              </w:rPr>
              <w:t>:</w:t>
            </w:r>
          </w:p>
        </w:tc>
      </w:tr>
    </w:tbl>
    <w:p w:rsidR="00D415FF" w:rsidRDefault="00D415FF" w:rsidP="00D415FF">
      <w:pPr>
        <w:bidi w:val="0"/>
        <w:spacing w:after="0" w:line="240" w:lineRule="auto"/>
        <w:jc w:val="right"/>
        <w:rPr>
          <w:rFonts w:ascii="Arial" w:hAnsi="Arial" w:cs="Arial"/>
          <w:color w:val="000000"/>
          <w:sz w:val="18"/>
          <w:szCs w:val="18"/>
        </w:rPr>
      </w:pPr>
    </w:p>
    <w:p w:rsidR="00D415FF" w:rsidRPr="00FF5155" w:rsidRDefault="00D415FF" w:rsidP="00D415FF">
      <w:pPr>
        <w:pStyle w:val="a3"/>
        <w:numPr>
          <w:ilvl w:val="0"/>
          <w:numId w:val="1"/>
        </w:numPr>
        <w:bidi w:val="0"/>
        <w:spacing w:after="0" w:line="240" w:lineRule="auto"/>
        <w:ind w:right="84"/>
        <w:jc w:val="right"/>
        <w:rPr>
          <w:rFonts w:ascii="Arial" w:hAnsi="Arial" w:cs="Arial"/>
          <w:i/>
          <w:iCs/>
          <w:color w:val="000000"/>
          <w:sz w:val="18"/>
          <w:szCs w:val="18"/>
          <w:u w:val="single"/>
        </w:rPr>
      </w:pPr>
      <w:r w:rsidRPr="00FF5155">
        <w:rPr>
          <w:rFonts w:ascii="Arial" w:hAnsi="Arial" w:cs="Arial" w:hint="cs"/>
          <w:i/>
          <w:iCs/>
          <w:color w:val="000000"/>
          <w:sz w:val="18"/>
          <w:szCs w:val="18"/>
          <w:u w:val="single"/>
          <w:rtl/>
        </w:rPr>
        <w:t>2.  להלן דוגמא לדרך החישוב, בעזרת הצגת שאלה:</w:t>
      </w:r>
    </w:p>
    <w:p w:rsidR="00D415FF" w:rsidRDefault="00D415FF" w:rsidP="002F283D">
      <w:pPr>
        <w:pStyle w:val="a3"/>
        <w:numPr>
          <w:ilvl w:val="0"/>
          <w:numId w:val="1"/>
        </w:numPr>
        <w:tabs>
          <w:tab w:val="clear" w:pos="720"/>
        </w:tabs>
        <w:bidi w:val="0"/>
        <w:spacing w:after="0" w:line="240" w:lineRule="auto"/>
        <w:ind w:left="0" w:right="185" w:firstLine="0"/>
        <w:jc w:val="right"/>
        <w:rPr>
          <w:rFonts w:ascii="Arial" w:hAnsi="Arial" w:cs="Arial"/>
          <w:color w:val="000000"/>
          <w:sz w:val="18"/>
          <w:szCs w:val="18"/>
        </w:rPr>
      </w:pPr>
      <w:r>
        <w:rPr>
          <w:rFonts w:ascii="Arial" w:hAnsi="Arial" w:cs="Arial" w:hint="cs"/>
          <w:color w:val="000000"/>
          <w:sz w:val="18"/>
          <w:szCs w:val="18"/>
          <w:rtl/>
        </w:rPr>
        <w:t xml:space="preserve">מהו השכר החודשי שתשלם </w:t>
      </w:r>
      <w:r w:rsidRPr="00B06101">
        <w:rPr>
          <w:rFonts w:ascii="Arial" w:hAnsi="Arial" w:cs="Arial" w:hint="cs"/>
          <w:color w:val="000000"/>
          <w:sz w:val="18"/>
          <w:szCs w:val="18"/>
          <w:rtl/>
        </w:rPr>
        <w:t>חב' כ"א לעובד זר</w:t>
      </w:r>
      <w:r>
        <w:rPr>
          <w:rFonts w:ascii="Arial" w:hAnsi="Arial" w:cs="Arial" w:hint="cs"/>
          <w:color w:val="000000"/>
          <w:sz w:val="18"/>
          <w:szCs w:val="18"/>
          <w:rtl/>
        </w:rPr>
        <w:t xml:space="preserve"> אם התעריף השעתי הוא </w:t>
      </w:r>
      <w:r w:rsidRPr="00B06101">
        <w:rPr>
          <w:rFonts w:ascii="Arial" w:hAnsi="Arial" w:cs="Arial" w:hint="cs"/>
          <w:color w:val="000000"/>
          <w:sz w:val="18"/>
          <w:szCs w:val="18"/>
          <w:rtl/>
        </w:rPr>
        <w:t xml:space="preserve">31 ₪ </w:t>
      </w:r>
      <w:r>
        <w:rPr>
          <w:rFonts w:ascii="Arial" w:hAnsi="Arial" w:cs="Arial" w:hint="cs"/>
          <w:color w:val="000000"/>
          <w:sz w:val="18"/>
          <w:szCs w:val="18"/>
          <w:rtl/>
        </w:rPr>
        <w:t xml:space="preserve">כולל זכויות סוציאליות, </w:t>
      </w:r>
      <w:r w:rsidR="00972EC1">
        <w:rPr>
          <w:rFonts w:ascii="Arial" w:hAnsi="Arial" w:cs="Arial" w:hint="cs"/>
          <w:color w:val="000000"/>
          <w:sz w:val="18"/>
          <w:szCs w:val="18"/>
          <w:rtl/>
        </w:rPr>
        <w:t>ו</w:t>
      </w:r>
      <w:r>
        <w:rPr>
          <w:rFonts w:ascii="Arial" w:hAnsi="Arial" w:cs="Arial" w:hint="cs"/>
          <w:color w:val="000000"/>
          <w:sz w:val="18"/>
          <w:szCs w:val="18"/>
          <w:rtl/>
        </w:rPr>
        <w:t xml:space="preserve">אם מידת התלות של המטופל/המעסיק היא </w:t>
      </w:r>
      <w:r w:rsidRPr="00B06101">
        <w:rPr>
          <w:rFonts w:ascii="Arial" w:hAnsi="Arial" w:cs="Arial" w:hint="cs"/>
          <w:color w:val="000000"/>
          <w:sz w:val="18"/>
          <w:szCs w:val="18"/>
          <w:rtl/>
        </w:rPr>
        <w:t>150%</w:t>
      </w:r>
      <w:r>
        <w:rPr>
          <w:rFonts w:ascii="Arial" w:hAnsi="Arial" w:cs="Arial" w:hint="cs"/>
          <w:color w:val="000000"/>
          <w:sz w:val="18"/>
          <w:szCs w:val="18"/>
          <w:rtl/>
        </w:rPr>
        <w:t xml:space="preserve"> (16 שעות שבועיות) ?</w:t>
      </w:r>
    </w:p>
    <w:p w:rsidR="00D415FF" w:rsidRDefault="00D415FF" w:rsidP="00D415FF">
      <w:pPr>
        <w:pStyle w:val="a3"/>
        <w:numPr>
          <w:ilvl w:val="0"/>
          <w:numId w:val="1"/>
        </w:numPr>
        <w:bidi w:val="0"/>
        <w:spacing w:after="0" w:line="120" w:lineRule="exact"/>
        <w:ind w:left="714" w:hanging="357"/>
        <w:jc w:val="right"/>
        <w:rPr>
          <w:rFonts w:ascii="Arial" w:hAnsi="Arial" w:cs="Arial"/>
          <w:color w:val="000000"/>
          <w:sz w:val="18"/>
          <w:szCs w:val="18"/>
        </w:rPr>
      </w:pPr>
    </w:p>
    <w:p w:rsidR="00D415FF" w:rsidRPr="00FF5155" w:rsidRDefault="00D415FF" w:rsidP="00D415FF">
      <w:pPr>
        <w:pStyle w:val="a3"/>
        <w:numPr>
          <w:ilvl w:val="0"/>
          <w:numId w:val="1"/>
        </w:numPr>
        <w:bidi w:val="0"/>
        <w:spacing w:after="0" w:line="240" w:lineRule="auto"/>
        <w:ind w:right="84"/>
        <w:jc w:val="right"/>
        <w:rPr>
          <w:rFonts w:ascii="Arial" w:hAnsi="Arial" w:cs="Arial"/>
          <w:i/>
          <w:iCs/>
          <w:color w:val="000000"/>
          <w:sz w:val="18"/>
          <w:szCs w:val="18"/>
        </w:rPr>
      </w:pPr>
      <w:r w:rsidRPr="00FF5155">
        <w:rPr>
          <w:rFonts w:ascii="Arial" w:hAnsi="Arial" w:cs="Arial" w:hint="cs"/>
          <w:i/>
          <w:iCs/>
          <w:color w:val="000000"/>
          <w:sz w:val="18"/>
          <w:szCs w:val="18"/>
          <w:rtl/>
        </w:rPr>
        <w:t>תשובה:</w:t>
      </w:r>
      <w:r w:rsidRPr="00FF5155">
        <w:rPr>
          <w:rFonts w:ascii="Arial" w:hAnsi="Arial" w:cs="Arial"/>
          <w:i/>
          <w:iCs/>
          <w:color w:val="000000"/>
          <w:sz w:val="18"/>
          <w:szCs w:val="18"/>
        </w:rPr>
        <w:t xml:space="preserve">  </w:t>
      </w:r>
      <w:r w:rsidRPr="00FF5155">
        <w:rPr>
          <w:rFonts w:ascii="Arial" w:hAnsi="Arial" w:cs="Arial" w:hint="cs"/>
          <w:i/>
          <w:iCs/>
          <w:color w:val="000000"/>
          <w:sz w:val="18"/>
          <w:szCs w:val="18"/>
          <w:rtl/>
        </w:rPr>
        <w:t xml:space="preserve">   </w:t>
      </w:r>
    </w:p>
    <w:p w:rsidR="00D415FF" w:rsidRPr="007F5A69" w:rsidRDefault="00D415FF" w:rsidP="00F476A2">
      <w:pPr>
        <w:pStyle w:val="a3"/>
        <w:numPr>
          <w:ilvl w:val="0"/>
          <w:numId w:val="1"/>
        </w:numPr>
        <w:tabs>
          <w:tab w:val="clear" w:pos="720"/>
        </w:tabs>
        <w:bidi w:val="0"/>
        <w:spacing w:after="0" w:line="240" w:lineRule="auto"/>
        <w:ind w:left="0" w:right="185" w:firstLine="0"/>
        <w:jc w:val="right"/>
        <w:rPr>
          <w:rFonts w:ascii="Arial" w:hAnsi="Arial" w:cs="Arial"/>
          <w:color w:val="000000"/>
          <w:sz w:val="18"/>
          <w:szCs w:val="18"/>
        </w:rPr>
      </w:pPr>
      <w:r w:rsidRPr="007F5A69">
        <w:rPr>
          <w:rFonts w:ascii="Arial" w:hAnsi="Arial" w:cs="Arial"/>
          <w:color w:val="000000"/>
          <w:sz w:val="18"/>
          <w:szCs w:val="18"/>
        </w:rPr>
        <w:t xml:space="preserve"> 16 </w:t>
      </w:r>
      <w:r>
        <w:rPr>
          <w:rFonts w:ascii="Arial" w:hAnsi="Arial" w:cs="Arial"/>
          <w:color w:val="000000"/>
          <w:sz w:val="18"/>
          <w:szCs w:val="18"/>
        </w:rPr>
        <w:t>[</w:t>
      </w:r>
      <w:r w:rsidRPr="007F5A69">
        <w:rPr>
          <w:rFonts w:ascii="Arial" w:hAnsi="Arial" w:cs="Arial" w:hint="cs"/>
          <w:color w:val="000000"/>
          <w:sz w:val="18"/>
          <w:szCs w:val="18"/>
          <w:rtl/>
        </w:rPr>
        <w:t>[מס' שעות בשבוע</w:t>
      </w:r>
      <w:r>
        <w:rPr>
          <w:rFonts w:ascii="Arial" w:hAnsi="Arial" w:cs="Arial"/>
          <w:color w:val="000000"/>
          <w:sz w:val="18"/>
          <w:szCs w:val="18"/>
        </w:rPr>
        <w:t xml:space="preserve"> </w:t>
      </w:r>
      <w:r w:rsidRPr="007F5A69">
        <w:rPr>
          <w:rFonts w:ascii="Arial" w:hAnsi="Arial" w:cs="Arial"/>
          <w:color w:val="000000"/>
          <w:sz w:val="18"/>
          <w:szCs w:val="18"/>
        </w:rPr>
        <w:t>X</w:t>
      </w:r>
      <w:r>
        <w:rPr>
          <w:rFonts w:ascii="Arial" w:hAnsi="Arial" w:cs="Arial"/>
          <w:color w:val="000000"/>
          <w:sz w:val="18"/>
          <w:szCs w:val="18"/>
        </w:rPr>
        <w:t xml:space="preserve"> 4.133</w:t>
      </w:r>
      <w:r w:rsidRPr="007F5A69">
        <w:rPr>
          <w:rFonts w:ascii="Arial" w:hAnsi="Arial" w:cs="Arial"/>
          <w:color w:val="000000"/>
          <w:sz w:val="18"/>
          <w:szCs w:val="18"/>
        </w:rPr>
        <w:t xml:space="preserve"> </w:t>
      </w:r>
      <w:r>
        <w:rPr>
          <w:rFonts w:ascii="Arial" w:hAnsi="Arial" w:cs="Arial" w:hint="cs"/>
          <w:color w:val="000000"/>
          <w:sz w:val="18"/>
          <w:szCs w:val="18"/>
          <w:rtl/>
        </w:rPr>
        <w:t>[</w:t>
      </w:r>
      <w:r w:rsidRPr="007F5A69">
        <w:rPr>
          <w:rFonts w:ascii="Arial" w:hAnsi="Arial" w:cs="Arial" w:hint="cs"/>
          <w:color w:val="000000"/>
          <w:sz w:val="18"/>
          <w:szCs w:val="18"/>
          <w:rtl/>
        </w:rPr>
        <w:t>מס' ש</w:t>
      </w:r>
      <w:r>
        <w:rPr>
          <w:rFonts w:ascii="Arial" w:hAnsi="Arial" w:cs="Arial" w:hint="cs"/>
          <w:color w:val="000000"/>
          <w:sz w:val="18"/>
          <w:szCs w:val="18"/>
          <w:rtl/>
        </w:rPr>
        <w:t>בועות בחודש</w:t>
      </w:r>
      <w:r w:rsidRPr="007F5A69">
        <w:rPr>
          <w:rFonts w:ascii="Arial" w:hAnsi="Arial" w:cs="Arial" w:hint="cs"/>
          <w:color w:val="000000"/>
          <w:sz w:val="18"/>
          <w:szCs w:val="18"/>
          <w:rtl/>
        </w:rPr>
        <w:t>]</w:t>
      </w:r>
      <w:r>
        <w:rPr>
          <w:rFonts w:ascii="Arial" w:hAnsi="Arial" w:cs="Arial"/>
          <w:color w:val="000000"/>
          <w:sz w:val="18"/>
          <w:szCs w:val="18"/>
        </w:rPr>
        <w:t xml:space="preserve"> </w:t>
      </w:r>
      <w:r w:rsidRPr="007F5A69">
        <w:rPr>
          <w:rFonts w:ascii="Arial" w:hAnsi="Arial" w:cs="Arial"/>
          <w:color w:val="000000"/>
          <w:sz w:val="18"/>
          <w:szCs w:val="18"/>
        </w:rPr>
        <w:t>X</w:t>
      </w:r>
      <w:r>
        <w:rPr>
          <w:rFonts w:ascii="Arial" w:hAnsi="Arial" w:cs="Arial"/>
          <w:color w:val="000000"/>
          <w:sz w:val="18"/>
          <w:szCs w:val="18"/>
        </w:rPr>
        <w:t xml:space="preserve"> </w:t>
      </w:r>
      <w:r w:rsidRPr="007F5A69">
        <w:rPr>
          <w:rFonts w:ascii="Arial" w:hAnsi="Arial" w:cs="Arial"/>
          <w:color w:val="000000"/>
          <w:sz w:val="18"/>
          <w:szCs w:val="18"/>
        </w:rPr>
        <w:t>31</w:t>
      </w:r>
      <w:r>
        <w:rPr>
          <w:rFonts w:ascii="Arial" w:hAnsi="Arial" w:cs="Arial"/>
          <w:color w:val="000000"/>
          <w:sz w:val="18"/>
          <w:szCs w:val="18"/>
        </w:rPr>
        <w:t xml:space="preserve"> </w:t>
      </w:r>
      <w:r w:rsidRPr="007F5A69">
        <w:rPr>
          <w:rFonts w:ascii="Arial" w:hAnsi="Arial" w:cs="Arial" w:hint="cs"/>
          <w:color w:val="000000"/>
          <w:sz w:val="18"/>
          <w:szCs w:val="18"/>
          <w:rtl/>
        </w:rPr>
        <w:t>תעריף לש</w:t>
      </w:r>
      <w:r>
        <w:rPr>
          <w:rFonts w:ascii="Arial" w:hAnsi="Arial" w:cs="Arial" w:hint="cs"/>
          <w:color w:val="000000"/>
          <w:sz w:val="18"/>
          <w:szCs w:val="18"/>
          <w:rtl/>
        </w:rPr>
        <w:t>"</w:t>
      </w:r>
      <w:r w:rsidRPr="007F5A69">
        <w:rPr>
          <w:rFonts w:ascii="Arial" w:hAnsi="Arial" w:cs="Arial" w:hint="cs"/>
          <w:color w:val="000000"/>
          <w:sz w:val="18"/>
          <w:szCs w:val="18"/>
          <w:rtl/>
        </w:rPr>
        <w:t>ע</w:t>
      </w:r>
      <w:r>
        <w:rPr>
          <w:rFonts w:ascii="Arial" w:hAnsi="Arial" w:cs="Arial" w:hint="cs"/>
          <w:color w:val="000000"/>
          <w:sz w:val="18"/>
          <w:szCs w:val="18"/>
          <w:rtl/>
        </w:rPr>
        <w:t xml:space="preserve"> </w:t>
      </w:r>
      <w:r w:rsidRPr="007F5A69">
        <w:rPr>
          <w:rFonts w:ascii="Arial" w:hAnsi="Arial" w:cs="Arial" w:hint="cs"/>
          <w:color w:val="000000"/>
          <w:sz w:val="18"/>
          <w:szCs w:val="18"/>
          <w:rtl/>
        </w:rPr>
        <w:t>בש"ח]</w:t>
      </w:r>
      <w:r w:rsidRPr="007F5A69">
        <w:rPr>
          <w:rFonts w:ascii="Arial" w:hAnsi="Arial" w:cs="Arial"/>
          <w:color w:val="000000"/>
          <w:sz w:val="18"/>
          <w:szCs w:val="18"/>
        </w:rPr>
        <w:t>]</w:t>
      </w:r>
      <w:r>
        <w:rPr>
          <w:rFonts w:ascii="Arial" w:hAnsi="Arial" w:cs="Arial"/>
          <w:color w:val="000000"/>
          <w:sz w:val="18"/>
          <w:szCs w:val="18"/>
        </w:rPr>
        <w:t xml:space="preserve"> ≈ </w:t>
      </w:r>
      <w:r w:rsidRPr="007F5A69">
        <w:rPr>
          <w:rFonts w:ascii="Arial" w:hAnsi="Arial" w:cs="Arial"/>
          <w:color w:val="000000"/>
          <w:sz w:val="18"/>
          <w:szCs w:val="18"/>
        </w:rPr>
        <w:t>2,</w:t>
      </w:r>
      <w:r>
        <w:rPr>
          <w:rFonts w:ascii="Arial" w:hAnsi="Arial" w:cs="Arial"/>
          <w:color w:val="000000"/>
          <w:sz w:val="18"/>
          <w:szCs w:val="18"/>
        </w:rPr>
        <w:t>050</w:t>
      </w:r>
      <w:r w:rsidRPr="007F5A69">
        <w:rPr>
          <w:rFonts w:ascii="Arial" w:hAnsi="Arial" w:cs="Arial"/>
          <w:color w:val="000000"/>
          <w:sz w:val="18"/>
          <w:szCs w:val="18"/>
        </w:rPr>
        <w:t xml:space="preserve"> </w:t>
      </w:r>
      <w:r w:rsidRPr="007F5A69">
        <w:rPr>
          <w:rFonts w:ascii="Arial" w:hAnsi="Arial" w:cs="Arial" w:hint="cs"/>
          <w:color w:val="000000"/>
          <w:sz w:val="18"/>
          <w:szCs w:val="18"/>
          <w:rtl/>
        </w:rPr>
        <w:t xml:space="preserve">[שכר </w:t>
      </w:r>
      <w:r>
        <w:rPr>
          <w:rFonts w:ascii="Arial" w:hAnsi="Arial" w:cs="Arial" w:hint="cs"/>
          <w:color w:val="000000"/>
          <w:sz w:val="18"/>
          <w:szCs w:val="18"/>
          <w:rtl/>
        </w:rPr>
        <w:t>בש"ח]</w:t>
      </w:r>
    </w:p>
    <w:p w:rsidR="00D415FF" w:rsidRPr="00AE3201" w:rsidRDefault="00D415FF" w:rsidP="00D415FF">
      <w:pPr>
        <w:bidi w:val="0"/>
        <w:spacing w:after="0" w:line="240" w:lineRule="auto"/>
        <w:jc w:val="right"/>
        <w:rPr>
          <w:rFonts w:ascii="Arial" w:hAnsi="Arial" w:cs="Arial"/>
          <w:color w:val="000000"/>
          <w:sz w:val="18"/>
          <w:szCs w:val="18"/>
        </w:rPr>
      </w:pPr>
    </w:p>
    <w:p w:rsidR="00D415FF" w:rsidRPr="00FF5155" w:rsidRDefault="00D415FF" w:rsidP="00D415FF">
      <w:pPr>
        <w:pStyle w:val="a3"/>
        <w:numPr>
          <w:ilvl w:val="0"/>
          <w:numId w:val="1"/>
        </w:numPr>
        <w:bidi w:val="0"/>
        <w:spacing w:after="0" w:line="240" w:lineRule="auto"/>
        <w:ind w:right="84"/>
        <w:jc w:val="right"/>
        <w:rPr>
          <w:rFonts w:ascii="Arial" w:hAnsi="Arial" w:cs="Arial"/>
          <w:i/>
          <w:iCs/>
          <w:color w:val="000000"/>
          <w:sz w:val="18"/>
          <w:szCs w:val="18"/>
          <w:u w:val="single"/>
        </w:rPr>
      </w:pPr>
      <w:r>
        <w:rPr>
          <w:rFonts w:ascii="Arial" w:hAnsi="Arial" w:cs="Arial" w:hint="cs"/>
          <w:i/>
          <w:iCs/>
          <w:color w:val="000000"/>
          <w:sz w:val="18"/>
          <w:szCs w:val="18"/>
          <w:u w:val="single"/>
          <w:rtl/>
        </w:rPr>
        <w:t>3</w:t>
      </w:r>
      <w:r w:rsidRPr="00FF5155">
        <w:rPr>
          <w:rFonts w:ascii="Arial" w:hAnsi="Arial" w:cs="Arial" w:hint="cs"/>
          <w:i/>
          <w:iCs/>
          <w:color w:val="000000"/>
          <w:sz w:val="18"/>
          <w:szCs w:val="18"/>
          <w:u w:val="single"/>
          <w:rtl/>
        </w:rPr>
        <w:t xml:space="preserve">.  </w:t>
      </w:r>
      <w:r>
        <w:rPr>
          <w:rFonts w:ascii="Arial" w:hAnsi="Arial" w:cs="Arial" w:hint="cs"/>
          <w:i/>
          <w:iCs/>
          <w:color w:val="000000"/>
          <w:sz w:val="18"/>
          <w:szCs w:val="18"/>
          <w:u w:val="single"/>
          <w:rtl/>
        </w:rPr>
        <w:t>השוואה</w:t>
      </w:r>
    </w:p>
    <w:p w:rsidR="00D415FF" w:rsidRDefault="00D415FF" w:rsidP="00F476A2">
      <w:pPr>
        <w:pStyle w:val="a3"/>
        <w:numPr>
          <w:ilvl w:val="0"/>
          <w:numId w:val="1"/>
        </w:numPr>
        <w:bidi w:val="0"/>
        <w:spacing w:after="0" w:line="240" w:lineRule="auto"/>
        <w:ind w:right="185"/>
        <w:jc w:val="right"/>
        <w:rPr>
          <w:rFonts w:ascii="Arial" w:hAnsi="Arial" w:cs="Arial"/>
          <w:color w:val="000000"/>
          <w:sz w:val="18"/>
          <w:szCs w:val="18"/>
        </w:rPr>
      </w:pPr>
      <w:r>
        <w:rPr>
          <w:rFonts w:ascii="Arial" w:hAnsi="Arial" w:cs="Arial" w:hint="cs"/>
          <w:color w:val="000000"/>
          <w:sz w:val="18"/>
          <w:szCs w:val="18"/>
          <w:rtl/>
        </w:rPr>
        <w:t xml:space="preserve">בדוגמא שלפנינו ניתן להיווכח שגמלה בכסף לעובד זר היא 2,543 ₪ בעוד גמלה בשירותים לעובד זר היא 2,050 ש"ח בלבד. כלומר קיים פער בשיעור של 24% או 493 ₪ בחודש לטובת גמלה בכסף. </w:t>
      </w:r>
    </w:p>
    <w:p w:rsidR="00D415FF" w:rsidRPr="00D415FF" w:rsidRDefault="00D415FF" w:rsidP="00D415FF">
      <w:pPr>
        <w:jc w:val="both"/>
        <w:rPr>
          <w:sz w:val="18"/>
          <w:szCs w:val="18"/>
        </w:rPr>
      </w:pPr>
    </w:p>
    <w:sectPr w:rsidR="00D415FF" w:rsidRPr="00D415FF" w:rsidSect="008A3358">
      <w:pgSz w:w="11906" w:h="16838"/>
      <w:pgMar w:top="1440" w:right="1841"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David">
    <w:panose1 w:val="00000000000000000000"/>
    <w:charset w:val="B1"/>
    <w:family w:val="auto"/>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1673745C"/>
    <w:multiLevelType w:val="multilevel"/>
    <w:tmpl w:val="90882B4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52EFB"/>
    <w:multiLevelType w:val="multilevel"/>
    <w:tmpl w:val="44A6E06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65973"/>
    <w:rsid w:val="00006BB6"/>
    <w:rsid w:val="000079CD"/>
    <w:rsid w:val="0001245D"/>
    <w:rsid w:val="00025EEA"/>
    <w:rsid w:val="000272F0"/>
    <w:rsid w:val="00032B6C"/>
    <w:rsid w:val="0004516E"/>
    <w:rsid w:val="00052060"/>
    <w:rsid w:val="00054106"/>
    <w:rsid w:val="00061A9A"/>
    <w:rsid w:val="00071A75"/>
    <w:rsid w:val="00083398"/>
    <w:rsid w:val="00091098"/>
    <w:rsid w:val="000972BD"/>
    <w:rsid w:val="000B15B7"/>
    <w:rsid w:val="000C2EDE"/>
    <w:rsid w:val="000C7CC7"/>
    <w:rsid w:val="000D0A2A"/>
    <w:rsid w:val="000D214F"/>
    <w:rsid w:val="00114672"/>
    <w:rsid w:val="00124F21"/>
    <w:rsid w:val="001263A1"/>
    <w:rsid w:val="0013559E"/>
    <w:rsid w:val="00145F01"/>
    <w:rsid w:val="001462BB"/>
    <w:rsid w:val="0016000D"/>
    <w:rsid w:val="001859A2"/>
    <w:rsid w:val="0019733D"/>
    <w:rsid w:val="001A6C59"/>
    <w:rsid w:val="001B0A64"/>
    <w:rsid w:val="00204664"/>
    <w:rsid w:val="00211175"/>
    <w:rsid w:val="00213C3B"/>
    <w:rsid w:val="00220510"/>
    <w:rsid w:val="002337B8"/>
    <w:rsid w:val="00246C64"/>
    <w:rsid w:val="002472E3"/>
    <w:rsid w:val="00253496"/>
    <w:rsid w:val="00286251"/>
    <w:rsid w:val="0029693A"/>
    <w:rsid w:val="002A6941"/>
    <w:rsid w:val="002B392E"/>
    <w:rsid w:val="002C4C17"/>
    <w:rsid w:val="002E2720"/>
    <w:rsid w:val="002F243C"/>
    <w:rsid w:val="002F283D"/>
    <w:rsid w:val="00350456"/>
    <w:rsid w:val="00372431"/>
    <w:rsid w:val="003A038D"/>
    <w:rsid w:val="003A0949"/>
    <w:rsid w:val="003B3BD4"/>
    <w:rsid w:val="003C7F20"/>
    <w:rsid w:val="003E4E9B"/>
    <w:rsid w:val="003F0DA8"/>
    <w:rsid w:val="00401301"/>
    <w:rsid w:val="00401AA2"/>
    <w:rsid w:val="00410B90"/>
    <w:rsid w:val="00410BCA"/>
    <w:rsid w:val="00415E5F"/>
    <w:rsid w:val="0042153B"/>
    <w:rsid w:val="004300DC"/>
    <w:rsid w:val="00456DA5"/>
    <w:rsid w:val="00491265"/>
    <w:rsid w:val="00491AB9"/>
    <w:rsid w:val="004A1E09"/>
    <w:rsid w:val="004C1CC8"/>
    <w:rsid w:val="004D0008"/>
    <w:rsid w:val="004D58BD"/>
    <w:rsid w:val="005030A8"/>
    <w:rsid w:val="00512EE2"/>
    <w:rsid w:val="005140AE"/>
    <w:rsid w:val="00532777"/>
    <w:rsid w:val="0053797C"/>
    <w:rsid w:val="00542CBD"/>
    <w:rsid w:val="005516C2"/>
    <w:rsid w:val="00555079"/>
    <w:rsid w:val="005743EF"/>
    <w:rsid w:val="00583004"/>
    <w:rsid w:val="00587636"/>
    <w:rsid w:val="005924FF"/>
    <w:rsid w:val="00596F67"/>
    <w:rsid w:val="00596FC9"/>
    <w:rsid w:val="005B4FDA"/>
    <w:rsid w:val="005C548A"/>
    <w:rsid w:val="005D4501"/>
    <w:rsid w:val="005E43AB"/>
    <w:rsid w:val="005E796F"/>
    <w:rsid w:val="00600176"/>
    <w:rsid w:val="00604E3F"/>
    <w:rsid w:val="00606AD9"/>
    <w:rsid w:val="00610B13"/>
    <w:rsid w:val="00615AE4"/>
    <w:rsid w:val="0064616F"/>
    <w:rsid w:val="00661BBB"/>
    <w:rsid w:val="00665973"/>
    <w:rsid w:val="00671714"/>
    <w:rsid w:val="006743EA"/>
    <w:rsid w:val="006A1BA4"/>
    <w:rsid w:val="006A7395"/>
    <w:rsid w:val="006B381A"/>
    <w:rsid w:val="006C4436"/>
    <w:rsid w:val="006E2934"/>
    <w:rsid w:val="006E6772"/>
    <w:rsid w:val="006F6345"/>
    <w:rsid w:val="007208D4"/>
    <w:rsid w:val="0072626E"/>
    <w:rsid w:val="0073185F"/>
    <w:rsid w:val="00762518"/>
    <w:rsid w:val="00786A4C"/>
    <w:rsid w:val="007A5887"/>
    <w:rsid w:val="007B2AB0"/>
    <w:rsid w:val="007D784A"/>
    <w:rsid w:val="007E014A"/>
    <w:rsid w:val="007E0208"/>
    <w:rsid w:val="007F51DB"/>
    <w:rsid w:val="007F5A69"/>
    <w:rsid w:val="007F7992"/>
    <w:rsid w:val="00802BEB"/>
    <w:rsid w:val="008062D8"/>
    <w:rsid w:val="0081521C"/>
    <w:rsid w:val="0085612A"/>
    <w:rsid w:val="00866217"/>
    <w:rsid w:val="00876E0C"/>
    <w:rsid w:val="00880DC2"/>
    <w:rsid w:val="008A3358"/>
    <w:rsid w:val="008B1EB7"/>
    <w:rsid w:val="008D4179"/>
    <w:rsid w:val="008E0996"/>
    <w:rsid w:val="008E65ED"/>
    <w:rsid w:val="008E785C"/>
    <w:rsid w:val="008F1E75"/>
    <w:rsid w:val="008F507A"/>
    <w:rsid w:val="008F61D2"/>
    <w:rsid w:val="00901CD7"/>
    <w:rsid w:val="00902D6A"/>
    <w:rsid w:val="00914439"/>
    <w:rsid w:val="0094551D"/>
    <w:rsid w:val="009477AB"/>
    <w:rsid w:val="00947D19"/>
    <w:rsid w:val="00972EC1"/>
    <w:rsid w:val="00981BCD"/>
    <w:rsid w:val="00984339"/>
    <w:rsid w:val="009A50CD"/>
    <w:rsid w:val="009A6111"/>
    <w:rsid w:val="009E1A21"/>
    <w:rsid w:val="009F0C2F"/>
    <w:rsid w:val="009F1D95"/>
    <w:rsid w:val="00A07606"/>
    <w:rsid w:val="00A2726B"/>
    <w:rsid w:val="00A44FCB"/>
    <w:rsid w:val="00A4775A"/>
    <w:rsid w:val="00A51419"/>
    <w:rsid w:val="00A57CDC"/>
    <w:rsid w:val="00A63A2C"/>
    <w:rsid w:val="00A64628"/>
    <w:rsid w:val="00A72B1C"/>
    <w:rsid w:val="00A74549"/>
    <w:rsid w:val="00A951D5"/>
    <w:rsid w:val="00A962CA"/>
    <w:rsid w:val="00AA00F2"/>
    <w:rsid w:val="00AA256F"/>
    <w:rsid w:val="00AB2438"/>
    <w:rsid w:val="00AD2F1C"/>
    <w:rsid w:val="00AD3EAC"/>
    <w:rsid w:val="00AD6337"/>
    <w:rsid w:val="00AE3201"/>
    <w:rsid w:val="00AE7070"/>
    <w:rsid w:val="00B06101"/>
    <w:rsid w:val="00B33052"/>
    <w:rsid w:val="00B3763B"/>
    <w:rsid w:val="00B43EC8"/>
    <w:rsid w:val="00B4779E"/>
    <w:rsid w:val="00B63291"/>
    <w:rsid w:val="00B768A4"/>
    <w:rsid w:val="00B83989"/>
    <w:rsid w:val="00B86714"/>
    <w:rsid w:val="00BB340B"/>
    <w:rsid w:val="00BB7899"/>
    <w:rsid w:val="00BC36DA"/>
    <w:rsid w:val="00BC6640"/>
    <w:rsid w:val="00BE013F"/>
    <w:rsid w:val="00BF2E2D"/>
    <w:rsid w:val="00BF5244"/>
    <w:rsid w:val="00C11B4A"/>
    <w:rsid w:val="00C13150"/>
    <w:rsid w:val="00C21CC5"/>
    <w:rsid w:val="00C43786"/>
    <w:rsid w:val="00C5520E"/>
    <w:rsid w:val="00C66109"/>
    <w:rsid w:val="00C72A6F"/>
    <w:rsid w:val="00C9371F"/>
    <w:rsid w:val="00C957C4"/>
    <w:rsid w:val="00CA052C"/>
    <w:rsid w:val="00CA63E6"/>
    <w:rsid w:val="00CB0350"/>
    <w:rsid w:val="00CB0496"/>
    <w:rsid w:val="00CC4660"/>
    <w:rsid w:val="00CE5516"/>
    <w:rsid w:val="00D13AD4"/>
    <w:rsid w:val="00D13C50"/>
    <w:rsid w:val="00D415FF"/>
    <w:rsid w:val="00D41D37"/>
    <w:rsid w:val="00D43EA0"/>
    <w:rsid w:val="00D46D2D"/>
    <w:rsid w:val="00D668A8"/>
    <w:rsid w:val="00D6797D"/>
    <w:rsid w:val="00D7348C"/>
    <w:rsid w:val="00D817AC"/>
    <w:rsid w:val="00D96C9D"/>
    <w:rsid w:val="00DA511A"/>
    <w:rsid w:val="00E06FA3"/>
    <w:rsid w:val="00E316AB"/>
    <w:rsid w:val="00E36023"/>
    <w:rsid w:val="00E41979"/>
    <w:rsid w:val="00E50A69"/>
    <w:rsid w:val="00E529E8"/>
    <w:rsid w:val="00E71A0F"/>
    <w:rsid w:val="00E71E08"/>
    <w:rsid w:val="00E86CA7"/>
    <w:rsid w:val="00EA3F0B"/>
    <w:rsid w:val="00EA4404"/>
    <w:rsid w:val="00EC61FC"/>
    <w:rsid w:val="00ED47A8"/>
    <w:rsid w:val="00EE274D"/>
    <w:rsid w:val="00EF43DE"/>
    <w:rsid w:val="00F053DD"/>
    <w:rsid w:val="00F158E5"/>
    <w:rsid w:val="00F23066"/>
    <w:rsid w:val="00F23CCE"/>
    <w:rsid w:val="00F31A89"/>
    <w:rsid w:val="00F31E9E"/>
    <w:rsid w:val="00F33484"/>
    <w:rsid w:val="00F476A2"/>
    <w:rsid w:val="00F57695"/>
    <w:rsid w:val="00F7714F"/>
    <w:rsid w:val="00F965ED"/>
    <w:rsid w:val="00FA3E44"/>
    <w:rsid w:val="00FA471B"/>
    <w:rsid w:val="00FB4CA2"/>
    <w:rsid w:val="00FB5D81"/>
    <w:rsid w:val="00FD0E3C"/>
    <w:rsid w:val="00FD6A44"/>
    <w:rsid w:val="00FE0046"/>
    <w:rsid w:val="00FE17E7"/>
    <w:rsid w:val="00FE5331"/>
    <w:rsid w:val="00FE6985"/>
    <w:rsid w:val="00FF515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EA"/>
    <w:pPr>
      <w:bidi/>
    </w:pPr>
  </w:style>
  <w:style w:type="paragraph" w:styleId="1">
    <w:name w:val="heading 1"/>
    <w:basedOn w:val="a"/>
    <w:link w:val="10"/>
    <w:uiPriority w:val="9"/>
    <w:qFormat/>
    <w:rsid w:val="00D13AD4"/>
    <w:pPr>
      <w:bidi w:val="0"/>
      <w:spacing w:after="120" w:line="240" w:lineRule="auto"/>
      <w:outlineLvl w:val="0"/>
    </w:pPr>
    <w:rPr>
      <w:rFonts w:ascii="Times New Roman" w:eastAsia="Times New Roman" w:hAnsi="Times New Roman" w:cs="Times New Roman"/>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21C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E2720"/>
    <w:rPr>
      <w:color w:val="0000FF" w:themeColor="hyperlink"/>
      <w:u w:val="single"/>
    </w:rPr>
  </w:style>
  <w:style w:type="paragraph" w:styleId="a3">
    <w:name w:val="List Paragraph"/>
    <w:basedOn w:val="a"/>
    <w:uiPriority w:val="34"/>
    <w:qFormat/>
    <w:rsid w:val="008D4179"/>
    <w:pPr>
      <w:ind w:left="720"/>
      <w:contextualSpacing/>
    </w:pPr>
  </w:style>
  <w:style w:type="paragraph" w:styleId="a4">
    <w:name w:val="Balloon Text"/>
    <w:basedOn w:val="a"/>
    <w:link w:val="a5"/>
    <w:uiPriority w:val="99"/>
    <w:semiHidden/>
    <w:unhideWhenUsed/>
    <w:rsid w:val="0001245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1245D"/>
    <w:rPr>
      <w:rFonts w:ascii="Tahoma" w:hAnsi="Tahoma" w:cs="Tahoma"/>
      <w:sz w:val="16"/>
      <w:szCs w:val="16"/>
    </w:rPr>
  </w:style>
  <w:style w:type="table" w:styleId="a6">
    <w:name w:val="Table Grid"/>
    <w:basedOn w:val="a1"/>
    <w:uiPriority w:val="59"/>
    <w:rsid w:val="00052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sber">
    <w:name w:val="Hesber"/>
    <w:basedOn w:val="a"/>
    <w:uiPriority w:val="99"/>
    <w:rsid w:val="00350456"/>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color w:val="000000"/>
      <w:sz w:val="20"/>
      <w:szCs w:val="26"/>
      <w:lang w:eastAsia="ja-JP"/>
    </w:rPr>
  </w:style>
  <w:style w:type="character" w:styleId="FollowedHyperlink">
    <w:name w:val="FollowedHyperlink"/>
    <w:basedOn w:val="a0"/>
    <w:uiPriority w:val="99"/>
    <w:semiHidden/>
    <w:unhideWhenUsed/>
    <w:rsid w:val="002F243C"/>
    <w:rPr>
      <w:color w:val="800080" w:themeColor="followedHyperlink"/>
      <w:u w:val="single"/>
    </w:rPr>
  </w:style>
  <w:style w:type="character" w:customStyle="1" w:styleId="10">
    <w:name w:val="כותרת 1 תו"/>
    <w:basedOn w:val="a0"/>
    <w:link w:val="1"/>
    <w:uiPriority w:val="9"/>
    <w:rsid w:val="00D13AD4"/>
    <w:rPr>
      <w:rFonts w:ascii="Times New Roman" w:eastAsia="Times New Roman" w:hAnsi="Times New Roman" w:cs="Times New Roman"/>
      <w:b/>
      <w:bCs/>
      <w:kern w:val="36"/>
      <w:sz w:val="43"/>
      <w:szCs w:val="4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21C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E2720"/>
    <w:rPr>
      <w:color w:val="0000FF" w:themeColor="hyperlink"/>
      <w:u w:val="single"/>
    </w:rPr>
  </w:style>
  <w:style w:type="paragraph" w:styleId="a3">
    <w:name w:val="List Paragraph"/>
    <w:basedOn w:val="a"/>
    <w:uiPriority w:val="34"/>
    <w:qFormat/>
    <w:rsid w:val="008D4179"/>
    <w:pPr>
      <w:ind w:left="720"/>
      <w:contextualSpacing/>
    </w:pPr>
  </w:style>
  <w:style w:type="paragraph" w:styleId="a4">
    <w:name w:val="Balloon Text"/>
    <w:basedOn w:val="a"/>
    <w:link w:val="a5"/>
    <w:uiPriority w:val="99"/>
    <w:semiHidden/>
    <w:unhideWhenUsed/>
    <w:rsid w:val="0001245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1245D"/>
    <w:rPr>
      <w:rFonts w:ascii="Tahoma" w:hAnsi="Tahoma" w:cs="Tahoma"/>
      <w:sz w:val="16"/>
      <w:szCs w:val="16"/>
    </w:rPr>
  </w:style>
  <w:style w:type="table" w:styleId="a6">
    <w:name w:val="Table Grid"/>
    <w:basedOn w:val="a1"/>
    <w:uiPriority w:val="59"/>
    <w:rsid w:val="00052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sber">
    <w:name w:val="Hesber"/>
    <w:basedOn w:val="a"/>
    <w:uiPriority w:val="99"/>
    <w:rsid w:val="00350456"/>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color w:val="000000"/>
      <w:sz w:val="20"/>
      <w:szCs w:val="26"/>
      <w:lang w:eastAsia="ja-JP"/>
    </w:rPr>
  </w:style>
  <w:style w:type="character" w:styleId="FollowedHyperlink">
    <w:name w:val="FollowedHyperlink"/>
    <w:basedOn w:val="a0"/>
    <w:uiPriority w:val="99"/>
    <w:semiHidden/>
    <w:unhideWhenUsed/>
    <w:rsid w:val="002F24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645495">
      <w:bodyDiv w:val="1"/>
      <w:marLeft w:val="0"/>
      <w:marRight w:val="0"/>
      <w:marTop w:val="0"/>
      <w:marBottom w:val="0"/>
      <w:divBdr>
        <w:top w:val="none" w:sz="0" w:space="0" w:color="auto"/>
        <w:left w:val="none" w:sz="0" w:space="0" w:color="auto"/>
        <w:bottom w:val="none" w:sz="0" w:space="0" w:color="auto"/>
        <w:right w:val="none" w:sz="0" w:space="0" w:color="auto"/>
      </w:divBdr>
    </w:div>
    <w:div w:id="95367075">
      <w:bodyDiv w:val="1"/>
      <w:marLeft w:val="0"/>
      <w:marRight w:val="0"/>
      <w:marTop w:val="0"/>
      <w:marBottom w:val="0"/>
      <w:divBdr>
        <w:top w:val="none" w:sz="0" w:space="0" w:color="auto"/>
        <w:left w:val="none" w:sz="0" w:space="0" w:color="auto"/>
        <w:bottom w:val="none" w:sz="0" w:space="0" w:color="auto"/>
        <w:right w:val="none" w:sz="0" w:space="0" w:color="auto"/>
      </w:divBdr>
    </w:div>
    <w:div w:id="100031325">
      <w:bodyDiv w:val="1"/>
      <w:marLeft w:val="0"/>
      <w:marRight w:val="0"/>
      <w:marTop w:val="0"/>
      <w:marBottom w:val="0"/>
      <w:divBdr>
        <w:top w:val="none" w:sz="0" w:space="0" w:color="auto"/>
        <w:left w:val="none" w:sz="0" w:space="0" w:color="auto"/>
        <w:bottom w:val="none" w:sz="0" w:space="0" w:color="auto"/>
        <w:right w:val="none" w:sz="0" w:space="0" w:color="auto"/>
      </w:divBdr>
      <w:divsChild>
        <w:div w:id="1266496710">
          <w:marLeft w:val="0"/>
          <w:marRight w:val="0"/>
          <w:marTop w:val="0"/>
          <w:marBottom w:val="0"/>
          <w:divBdr>
            <w:top w:val="none" w:sz="0" w:space="0" w:color="auto"/>
            <w:left w:val="none" w:sz="0" w:space="0" w:color="auto"/>
            <w:bottom w:val="none" w:sz="0" w:space="0" w:color="auto"/>
            <w:right w:val="none" w:sz="0" w:space="0" w:color="auto"/>
          </w:divBdr>
          <w:divsChild>
            <w:div w:id="13128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3189">
      <w:bodyDiv w:val="1"/>
      <w:marLeft w:val="0"/>
      <w:marRight w:val="0"/>
      <w:marTop w:val="0"/>
      <w:marBottom w:val="0"/>
      <w:divBdr>
        <w:top w:val="none" w:sz="0" w:space="0" w:color="auto"/>
        <w:left w:val="none" w:sz="0" w:space="0" w:color="auto"/>
        <w:bottom w:val="none" w:sz="0" w:space="0" w:color="auto"/>
        <w:right w:val="none" w:sz="0" w:space="0" w:color="auto"/>
      </w:divBdr>
    </w:div>
    <w:div w:id="658272316">
      <w:bodyDiv w:val="1"/>
      <w:marLeft w:val="0"/>
      <w:marRight w:val="0"/>
      <w:marTop w:val="0"/>
      <w:marBottom w:val="0"/>
      <w:divBdr>
        <w:top w:val="none" w:sz="0" w:space="0" w:color="auto"/>
        <w:left w:val="none" w:sz="0" w:space="0" w:color="auto"/>
        <w:bottom w:val="none" w:sz="0" w:space="0" w:color="auto"/>
        <w:right w:val="none" w:sz="0" w:space="0" w:color="auto"/>
      </w:divBdr>
    </w:div>
    <w:div w:id="780300896">
      <w:bodyDiv w:val="1"/>
      <w:marLeft w:val="0"/>
      <w:marRight w:val="0"/>
      <w:marTop w:val="0"/>
      <w:marBottom w:val="0"/>
      <w:divBdr>
        <w:top w:val="none" w:sz="0" w:space="0" w:color="auto"/>
        <w:left w:val="none" w:sz="0" w:space="0" w:color="auto"/>
        <w:bottom w:val="none" w:sz="0" w:space="0" w:color="auto"/>
        <w:right w:val="none" w:sz="0" w:space="0" w:color="auto"/>
      </w:divBdr>
    </w:div>
    <w:div w:id="1137801460">
      <w:bodyDiv w:val="1"/>
      <w:marLeft w:val="0"/>
      <w:marRight w:val="0"/>
      <w:marTop w:val="0"/>
      <w:marBottom w:val="0"/>
      <w:divBdr>
        <w:top w:val="none" w:sz="0" w:space="0" w:color="auto"/>
        <w:left w:val="none" w:sz="0" w:space="0" w:color="auto"/>
        <w:bottom w:val="none" w:sz="0" w:space="0" w:color="auto"/>
        <w:right w:val="none" w:sz="0" w:space="0" w:color="auto"/>
      </w:divBdr>
    </w:div>
    <w:div w:id="1345597811">
      <w:bodyDiv w:val="1"/>
      <w:marLeft w:val="0"/>
      <w:marRight w:val="0"/>
      <w:marTop w:val="0"/>
      <w:marBottom w:val="0"/>
      <w:divBdr>
        <w:top w:val="none" w:sz="0" w:space="0" w:color="auto"/>
        <w:left w:val="none" w:sz="0" w:space="0" w:color="auto"/>
        <w:bottom w:val="none" w:sz="0" w:space="0" w:color="auto"/>
        <w:right w:val="none" w:sz="0" w:space="0" w:color="auto"/>
      </w:divBdr>
      <w:divsChild>
        <w:div w:id="867722374">
          <w:marLeft w:val="0"/>
          <w:marRight w:val="0"/>
          <w:marTop w:val="0"/>
          <w:marBottom w:val="0"/>
          <w:divBdr>
            <w:top w:val="none" w:sz="0" w:space="0" w:color="auto"/>
            <w:left w:val="none" w:sz="0" w:space="0" w:color="auto"/>
            <w:bottom w:val="none" w:sz="0" w:space="0" w:color="auto"/>
            <w:right w:val="none" w:sz="0" w:space="0" w:color="auto"/>
          </w:divBdr>
          <w:divsChild>
            <w:div w:id="2071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3496">
      <w:bodyDiv w:val="1"/>
      <w:marLeft w:val="0"/>
      <w:marRight w:val="0"/>
      <w:marTop w:val="0"/>
      <w:marBottom w:val="0"/>
      <w:divBdr>
        <w:top w:val="none" w:sz="0" w:space="0" w:color="auto"/>
        <w:left w:val="none" w:sz="0" w:space="0" w:color="auto"/>
        <w:bottom w:val="none" w:sz="0" w:space="0" w:color="auto"/>
        <w:right w:val="none" w:sz="0" w:space="0" w:color="auto"/>
      </w:divBdr>
    </w:div>
    <w:div w:id="1505053256">
      <w:bodyDiv w:val="1"/>
      <w:marLeft w:val="0"/>
      <w:marRight w:val="0"/>
      <w:marTop w:val="0"/>
      <w:marBottom w:val="0"/>
      <w:divBdr>
        <w:top w:val="none" w:sz="0" w:space="0" w:color="auto"/>
        <w:left w:val="none" w:sz="0" w:space="0" w:color="auto"/>
        <w:bottom w:val="none" w:sz="0" w:space="0" w:color="auto"/>
        <w:right w:val="none" w:sz="0" w:space="0" w:color="auto"/>
      </w:divBdr>
    </w:div>
    <w:div w:id="1552418677">
      <w:bodyDiv w:val="1"/>
      <w:marLeft w:val="0"/>
      <w:marRight w:val="0"/>
      <w:marTop w:val="0"/>
      <w:marBottom w:val="0"/>
      <w:divBdr>
        <w:top w:val="none" w:sz="0" w:space="0" w:color="auto"/>
        <w:left w:val="none" w:sz="0" w:space="0" w:color="auto"/>
        <w:bottom w:val="none" w:sz="0" w:space="0" w:color="auto"/>
        <w:right w:val="none" w:sz="0" w:space="0" w:color="auto"/>
      </w:divBdr>
      <w:divsChild>
        <w:div w:id="1925408494">
          <w:marLeft w:val="0"/>
          <w:marRight w:val="0"/>
          <w:marTop w:val="0"/>
          <w:marBottom w:val="0"/>
          <w:divBdr>
            <w:top w:val="none" w:sz="0" w:space="0" w:color="auto"/>
            <w:left w:val="none" w:sz="0" w:space="0" w:color="auto"/>
            <w:bottom w:val="none" w:sz="0" w:space="0" w:color="auto"/>
            <w:right w:val="none" w:sz="0" w:space="0" w:color="auto"/>
          </w:divBdr>
          <w:divsChild>
            <w:div w:id="18487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725">
      <w:bodyDiv w:val="1"/>
      <w:marLeft w:val="0"/>
      <w:marRight w:val="0"/>
      <w:marTop w:val="0"/>
      <w:marBottom w:val="0"/>
      <w:divBdr>
        <w:top w:val="none" w:sz="0" w:space="0" w:color="auto"/>
        <w:left w:val="none" w:sz="0" w:space="0" w:color="auto"/>
        <w:bottom w:val="none" w:sz="0" w:space="0" w:color="auto"/>
        <w:right w:val="none" w:sz="0" w:space="0" w:color="auto"/>
      </w:divBdr>
      <w:divsChild>
        <w:div w:id="54402800">
          <w:marLeft w:val="0"/>
          <w:marRight w:val="0"/>
          <w:marTop w:val="0"/>
          <w:marBottom w:val="0"/>
          <w:divBdr>
            <w:top w:val="none" w:sz="0" w:space="0" w:color="auto"/>
            <w:left w:val="none" w:sz="0" w:space="0" w:color="auto"/>
            <w:bottom w:val="none" w:sz="0" w:space="0" w:color="auto"/>
            <w:right w:val="none" w:sz="0" w:space="0" w:color="auto"/>
          </w:divBdr>
          <w:divsChild>
            <w:div w:id="392703226">
              <w:marLeft w:val="0"/>
              <w:marRight w:val="0"/>
              <w:marTop w:val="0"/>
              <w:marBottom w:val="0"/>
              <w:divBdr>
                <w:top w:val="none" w:sz="0" w:space="0" w:color="auto"/>
                <w:left w:val="none" w:sz="0" w:space="0" w:color="auto"/>
                <w:bottom w:val="none" w:sz="0" w:space="0" w:color="auto"/>
                <w:right w:val="none" w:sz="0" w:space="0" w:color="auto"/>
              </w:divBdr>
              <w:divsChild>
                <w:div w:id="137117628">
                  <w:marLeft w:val="0"/>
                  <w:marRight w:val="0"/>
                  <w:marTop w:val="0"/>
                  <w:marBottom w:val="0"/>
                  <w:divBdr>
                    <w:top w:val="none" w:sz="0" w:space="0" w:color="auto"/>
                    <w:left w:val="none" w:sz="0" w:space="0" w:color="auto"/>
                    <w:bottom w:val="none" w:sz="0" w:space="0" w:color="auto"/>
                    <w:right w:val="none" w:sz="0" w:space="0" w:color="auto"/>
                  </w:divBdr>
                  <w:divsChild>
                    <w:div w:id="432016642">
                      <w:marLeft w:val="0"/>
                      <w:marRight w:val="0"/>
                      <w:marTop w:val="0"/>
                      <w:marBottom w:val="0"/>
                      <w:divBdr>
                        <w:top w:val="none" w:sz="0" w:space="0" w:color="auto"/>
                        <w:left w:val="none" w:sz="0" w:space="0" w:color="auto"/>
                        <w:bottom w:val="none" w:sz="0" w:space="0" w:color="auto"/>
                        <w:right w:val="none" w:sz="0" w:space="0" w:color="auto"/>
                      </w:divBdr>
                      <w:divsChild>
                        <w:div w:id="670378157">
                          <w:marLeft w:val="0"/>
                          <w:marRight w:val="0"/>
                          <w:marTop w:val="0"/>
                          <w:marBottom w:val="0"/>
                          <w:divBdr>
                            <w:top w:val="none" w:sz="0" w:space="0" w:color="auto"/>
                            <w:left w:val="none" w:sz="0" w:space="0" w:color="auto"/>
                            <w:bottom w:val="none" w:sz="0" w:space="0" w:color="auto"/>
                            <w:right w:val="none" w:sz="0" w:space="0" w:color="auto"/>
                          </w:divBdr>
                          <w:divsChild>
                            <w:div w:id="468519784">
                              <w:marLeft w:val="0"/>
                              <w:marRight w:val="0"/>
                              <w:marTop w:val="0"/>
                              <w:marBottom w:val="0"/>
                              <w:divBdr>
                                <w:top w:val="none" w:sz="0" w:space="0" w:color="auto"/>
                                <w:left w:val="none" w:sz="0" w:space="0" w:color="auto"/>
                                <w:bottom w:val="none" w:sz="0" w:space="0" w:color="auto"/>
                                <w:right w:val="none" w:sz="0" w:space="0" w:color="auto"/>
                              </w:divBdr>
                              <w:divsChild>
                                <w:div w:id="1532836976">
                                  <w:marLeft w:val="0"/>
                                  <w:marRight w:val="0"/>
                                  <w:marTop w:val="0"/>
                                  <w:marBottom w:val="0"/>
                                  <w:divBdr>
                                    <w:top w:val="none" w:sz="0" w:space="0" w:color="auto"/>
                                    <w:left w:val="none" w:sz="0" w:space="0" w:color="auto"/>
                                    <w:bottom w:val="none" w:sz="0" w:space="0" w:color="auto"/>
                                    <w:right w:val="none" w:sz="0" w:space="0" w:color="auto"/>
                                  </w:divBdr>
                                  <w:divsChild>
                                    <w:div w:id="1822771494">
                                      <w:marLeft w:val="0"/>
                                      <w:marRight w:val="0"/>
                                      <w:marTop w:val="0"/>
                                      <w:marBottom w:val="0"/>
                                      <w:divBdr>
                                        <w:top w:val="none" w:sz="0" w:space="0" w:color="auto"/>
                                        <w:left w:val="none" w:sz="0" w:space="0" w:color="auto"/>
                                        <w:bottom w:val="none" w:sz="0" w:space="0" w:color="auto"/>
                                        <w:right w:val="none" w:sz="0" w:space="0" w:color="auto"/>
                                      </w:divBdr>
                                      <w:divsChild>
                                        <w:div w:id="2004238924">
                                          <w:marLeft w:val="0"/>
                                          <w:marRight w:val="0"/>
                                          <w:marTop w:val="0"/>
                                          <w:marBottom w:val="0"/>
                                          <w:divBdr>
                                            <w:top w:val="none" w:sz="0" w:space="0" w:color="auto"/>
                                            <w:left w:val="none" w:sz="0" w:space="0" w:color="auto"/>
                                            <w:bottom w:val="none" w:sz="0" w:space="0" w:color="auto"/>
                                            <w:right w:val="none" w:sz="0" w:space="0" w:color="auto"/>
                                          </w:divBdr>
                                          <w:divsChild>
                                            <w:div w:id="742796227">
                                              <w:marLeft w:val="0"/>
                                              <w:marRight w:val="0"/>
                                              <w:marTop w:val="0"/>
                                              <w:marBottom w:val="0"/>
                                              <w:divBdr>
                                                <w:top w:val="none" w:sz="0" w:space="0" w:color="auto"/>
                                                <w:left w:val="none" w:sz="0" w:space="0" w:color="auto"/>
                                                <w:bottom w:val="none" w:sz="0" w:space="0" w:color="auto"/>
                                                <w:right w:val="none" w:sz="0" w:space="0" w:color="auto"/>
                                              </w:divBdr>
                                              <w:divsChild>
                                                <w:div w:id="1878275050">
                                                  <w:marLeft w:val="0"/>
                                                  <w:marRight w:val="0"/>
                                                  <w:marTop w:val="0"/>
                                                  <w:marBottom w:val="0"/>
                                                  <w:divBdr>
                                                    <w:top w:val="none" w:sz="0" w:space="0" w:color="auto"/>
                                                    <w:left w:val="none" w:sz="0" w:space="0" w:color="auto"/>
                                                    <w:bottom w:val="none" w:sz="0" w:space="0" w:color="auto"/>
                                                    <w:right w:val="none" w:sz="0" w:space="0" w:color="auto"/>
                                                  </w:divBdr>
                                                  <w:divsChild>
                                                    <w:div w:id="1747262339">
                                                      <w:marLeft w:val="0"/>
                                                      <w:marRight w:val="0"/>
                                                      <w:marTop w:val="0"/>
                                                      <w:marBottom w:val="0"/>
                                                      <w:divBdr>
                                                        <w:top w:val="none" w:sz="0" w:space="0" w:color="auto"/>
                                                        <w:left w:val="none" w:sz="0" w:space="0" w:color="auto"/>
                                                        <w:bottom w:val="none" w:sz="0" w:space="0" w:color="auto"/>
                                                        <w:right w:val="none" w:sz="0" w:space="0" w:color="auto"/>
                                                      </w:divBdr>
                                                      <w:divsChild>
                                                        <w:div w:id="1663046747">
                                                          <w:marLeft w:val="0"/>
                                                          <w:marRight w:val="0"/>
                                                          <w:marTop w:val="0"/>
                                                          <w:marBottom w:val="0"/>
                                                          <w:divBdr>
                                                            <w:top w:val="none" w:sz="0" w:space="0" w:color="auto"/>
                                                            <w:left w:val="none" w:sz="0" w:space="0" w:color="auto"/>
                                                            <w:bottom w:val="none" w:sz="0" w:space="0" w:color="auto"/>
                                                            <w:right w:val="none" w:sz="0" w:space="0" w:color="auto"/>
                                                          </w:divBdr>
                                                          <w:divsChild>
                                                            <w:div w:id="1306005441">
                                                              <w:marLeft w:val="0"/>
                                                              <w:marRight w:val="0"/>
                                                              <w:marTop w:val="0"/>
                                                              <w:marBottom w:val="0"/>
                                                              <w:divBdr>
                                                                <w:top w:val="none" w:sz="0" w:space="0" w:color="auto"/>
                                                                <w:left w:val="none" w:sz="0" w:space="0" w:color="auto"/>
                                                                <w:bottom w:val="none" w:sz="0" w:space="0" w:color="auto"/>
                                                                <w:right w:val="none" w:sz="0" w:space="0" w:color="auto"/>
                                                              </w:divBdr>
                                                              <w:divsChild>
                                                                <w:div w:id="1987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2053880">
      <w:bodyDiv w:val="1"/>
      <w:marLeft w:val="0"/>
      <w:marRight w:val="0"/>
      <w:marTop w:val="0"/>
      <w:marBottom w:val="0"/>
      <w:divBdr>
        <w:top w:val="none" w:sz="0" w:space="0" w:color="auto"/>
        <w:left w:val="none" w:sz="0" w:space="0" w:color="auto"/>
        <w:bottom w:val="none" w:sz="0" w:space="0" w:color="auto"/>
        <w:right w:val="none" w:sz="0" w:space="0" w:color="auto"/>
      </w:divBdr>
      <w:divsChild>
        <w:div w:id="386883418">
          <w:marLeft w:val="0"/>
          <w:marRight w:val="0"/>
          <w:marTop w:val="0"/>
          <w:marBottom w:val="0"/>
          <w:divBdr>
            <w:top w:val="none" w:sz="0" w:space="0" w:color="auto"/>
            <w:left w:val="none" w:sz="0" w:space="0" w:color="auto"/>
            <w:bottom w:val="none" w:sz="0" w:space="0" w:color="auto"/>
            <w:right w:val="none" w:sz="0" w:space="0" w:color="auto"/>
          </w:divBdr>
          <w:divsChild>
            <w:div w:id="63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364">
      <w:bodyDiv w:val="1"/>
      <w:marLeft w:val="0"/>
      <w:marRight w:val="0"/>
      <w:marTop w:val="0"/>
      <w:marBottom w:val="0"/>
      <w:divBdr>
        <w:top w:val="none" w:sz="0" w:space="0" w:color="auto"/>
        <w:left w:val="none" w:sz="0" w:space="0" w:color="auto"/>
        <w:bottom w:val="none" w:sz="0" w:space="0" w:color="auto"/>
        <w:right w:val="none" w:sz="0" w:space="0" w:color="auto"/>
      </w:divBdr>
    </w:div>
    <w:div w:id="1818574941">
      <w:bodyDiv w:val="1"/>
      <w:marLeft w:val="0"/>
      <w:marRight w:val="0"/>
      <w:marTop w:val="0"/>
      <w:marBottom w:val="0"/>
      <w:divBdr>
        <w:top w:val="none" w:sz="0" w:space="0" w:color="auto"/>
        <w:left w:val="none" w:sz="0" w:space="0" w:color="auto"/>
        <w:bottom w:val="none" w:sz="0" w:space="0" w:color="auto"/>
        <w:right w:val="none" w:sz="0" w:space="0" w:color="auto"/>
      </w:divBdr>
      <w:divsChild>
        <w:div w:id="1272978812">
          <w:marLeft w:val="0"/>
          <w:marRight w:val="0"/>
          <w:marTop w:val="0"/>
          <w:marBottom w:val="0"/>
          <w:divBdr>
            <w:top w:val="none" w:sz="0" w:space="0" w:color="auto"/>
            <w:left w:val="none" w:sz="0" w:space="0" w:color="auto"/>
            <w:bottom w:val="none" w:sz="0" w:space="0" w:color="auto"/>
            <w:right w:val="none" w:sz="0" w:space="0" w:color="auto"/>
          </w:divBdr>
          <w:divsChild>
            <w:div w:id="9384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5476">
      <w:bodyDiv w:val="1"/>
      <w:marLeft w:val="0"/>
      <w:marRight w:val="0"/>
      <w:marTop w:val="0"/>
      <w:marBottom w:val="0"/>
      <w:divBdr>
        <w:top w:val="none" w:sz="0" w:space="0" w:color="auto"/>
        <w:left w:val="none" w:sz="0" w:space="0" w:color="auto"/>
        <w:bottom w:val="none" w:sz="0" w:space="0" w:color="auto"/>
        <w:right w:val="none" w:sz="0" w:space="0" w:color="auto"/>
      </w:divBdr>
      <w:divsChild>
        <w:div w:id="1503280177">
          <w:marLeft w:val="0"/>
          <w:marRight w:val="0"/>
          <w:marTop w:val="0"/>
          <w:marBottom w:val="0"/>
          <w:divBdr>
            <w:top w:val="none" w:sz="0" w:space="0" w:color="auto"/>
            <w:left w:val="none" w:sz="0" w:space="0" w:color="auto"/>
            <w:bottom w:val="none" w:sz="0" w:space="0" w:color="auto"/>
            <w:right w:val="none" w:sz="0" w:space="0" w:color="auto"/>
          </w:divBdr>
          <w:divsChild>
            <w:div w:id="21027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esset.gov.il/privatelaw/data/18/3641.rtf" TargetMode="External"/><Relationship Id="rId3" Type="http://schemas.openxmlformats.org/officeDocument/2006/relationships/styles" Target="styles.xml"/><Relationship Id="rId7" Type="http://schemas.openxmlformats.org/officeDocument/2006/relationships/hyperlink" Target="http://www.btl.gov.il/Publications/research/Documents/mechkar_10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tl.gov.il/benefits/Long_Term_Care/siudBekesef/Pages/efsharuyotHabchira.aspx"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8424-B9E3-46C9-BA16-BA6522D9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3</Pages>
  <Words>1249</Words>
  <Characters>6250</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Nachman</dc:creator>
  <cp:lastModifiedBy>Nachman Gilad</cp:lastModifiedBy>
  <cp:revision>201</cp:revision>
  <dcterms:created xsi:type="dcterms:W3CDTF">2012-11-29T15:00:00Z</dcterms:created>
  <dcterms:modified xsi:type="dcterms:W3CDTF">2012-12-24T14:16:00Z</dcterms:modified>
</cp:coreProperties>
</file>